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4A7" w:rsidRDefault="00C214A7" w:rsidP="00155622">
      <w:pPr>
        <w:rPr>
          <w:rFonts w:ascii="Arial" w:hAnsi="Arial" w:cs="Arial"/>
          <w:sz w:val="20"/>
          <w:szCs w:val="20"/>
          <w:lang w:val="nl-BE"/>
        </w:rPr>
      </w:pPr>
    </w:p>
    <w:p w:rsidR="00845E12" w:rsidRDefault="00845E12" w:rsidP="00845E12">
      <w:pPr>
        <w:rPr>
          <w:rFonts w:ascii="Arial" w:hAnsi="Arial" w:cs="Arial"/>
          <w:sz w:val="20"/>
          <w:szCs w:val="20"/>
          <w:lang w:val="fr-BE"/>
        </w:rPr>
      </w:pPr>
    </w:p>
    <w:tbl>
      <w:tblPr>
        <w:tblStyle w:val="TableGrid"/>
        <w:tblW w:w="0" w:type="auto"/>
        <w:tblLook w:val="04A0" w:firstRow="1" w:lastRow="0" w:firstColumn="1" w:lastColumn="0" w:noHBand="0" w:noVBand="1"/>
      </w:tblPr>
      <w:tblGrid>
        <w:gridCol w:w="7621"/>
        <w:gridCol w:w="8223"/>
      </w:tblGrid>
      <w:tr w:rsidR="00845E12" w:rsidRPr="00845E12" w:rsidTr="0007557A">
        <w:tc>
          <w:tcPr>
            <w:tcW w:w="7621" w:type="dxa"/>
          </w:tcPr>
          <w:p w:rsidR="00845E12" w:rsidRDefault="00845E12" w:rsidP="0007557A">
            <w:pPr>
              <w:rPr>
                <w:rFonts w:ascii="Arial" w:hAnsi="Arial" w:cs="Arial"/>
                <w:sz w:val="20"/>
                <w:szCs w:val="20"/>
                <w:lang w:val="fr-BE"/>
              </w:rPr>
            </w:pPr>
            <w:r>
              <w:rPr>
                <w:rFonts w:ascii="Arial" w:hAnsi="Arial" w:cs="Arial"/>
                <w:sz w:val="20"/>
                <w:szCs w:val="20"/>
                <w:lang w:val="fr-BE"/>
              </w:rPr>
              <w:t>La règlementation définit la notion du « risque principal » et du « risque accessoire ».</w:t>
            </w:r>
          </w:p>
          <w:p w:rsidR="004019D2" w:rsidRDefault="004019D2" w:rsidP="0007557A">
            <w:pPr>
              <w:rPr>
                <w:rFonts w:ascii="Arial" w:hAnsi="Arial" w:cs="Arial"/>
                <w:sz w:val="20"/>
                <w:szCs w:val="20"/>
                <w:lang w:val="fr-BE"/>
              </w:rPr>
            </w:pPr>
          </w:p>
        </w:tc>
        <w:tc>
          <w:tcPr>
            <w:tcW w:w="8223" w:type="dxa"/>
          </w:tcPr>
          <w:p w:rsidR="00845E12" w:rsidRPr="00845E12" w:rsidRDefault="00845E12" w:rsidP="0007557A">
            <w:pPr>
              <w:rPr>
                <w:rFonts w:ascii="Arial" w:hAnsi="Arial" w:cs="Arial"/>
                <w:sz w:val="20"/>
                <w:szCs w:val="20"/>
                <w:lang w:val="nl-BE"/>
              </w:rPr>
            </w:pPr>
            <w:r w:rsidRPr="00845E12">
              <w:rPr>
                <w:rFonts w:ascii="Arial" w:hAnsi="Arial" w:cs="Arial"/>
                <w:sz w:val="20"/>
                <w:szCs w:val="20"/>
                <w:lang w:val="nl-BE"/>
              </w:rPr>
              <w:t>De reglementering bepaalt de notie « hoofdrisico » en de notie « bijkomend risico »</w:t>
            </w:r>
          </w:p>
        </w:tc>
      </w:tr>
      <w:tr w:rsidR="004019D2" w:rsidRPr="004019D2" w:rsidTr="0007557A">
        <w:tc>
          <w:tcPr>
            <w:tcW w:w="7621" w:type="dxa"/>
          </w:tcPr>
          <w:p w:rsidR="004019D2" w:rsidRDefault="004019D2" w:rsidP="004019D2">
            <w:pPr>
              <w:rPr>
                <w:rFonts w:ascii="Arial" w:hAnsi="Arial" w:cs="Arial"/>
                <w:sz w:val="20"/>
                <w:szCs w:val="20"/>
                <w:lang w:val="fr-BE"/>
              </w:rPr>
            </w:pPr>
            <w:r>
              <w:rPr>
                <w:rFonts w:ascii="Arial" w:hAnsi="Arial" w:cs="Arial"/>
                <w:sz w:val="20"/>
                <w:szCs w:val="20"/>
                <w:lang w:val="fr-BE"/>
              </w:rPr>
              <w:t>Le GTN (Groupe de Travail de Normalisation) pratique les notions des « domaines » et des « garanties » et impose un filtre « domaine-garantie » lequel limite les garanties acceptées sous/dans une police elle appartenant à un domaine.</w:t>
            </w:r>
          </w:p>
          <w:p w:rsidR="004019D2" w:rsidRDefault="004019D2" w:rsidP="004019D2">
            <w:pPr>
              <w:rPr>
                <w:rFonts w:ascii="Arial" w:hAnsi="Arial" w:cs="Arial"/>
                <w:sz w:val="20"/>
                <w:szCs w:val="20"/>
                <w:lang w:val="fr-BE"/>
              </w:rPr>
            </w:pPr>
            <w:r>
              <w:rPr>
                <w:rFonts w:ascii="Arial" w:hAnsi="Arial" w:cs="Arial"/>
                <w:sz w:val="20"/>
                <w:szCs w:val="20"/>
                <w:lang w:val="fr-BE"/>
              </w:rPr>
              <w:t>L’un (la règlementation) et l’autre (la pratique du GTN) doivent être cohérent.</w:t>
            </w:r>
          </w:p>
          <w:p w:rsidR="004019D2" w:rsidRDefault="004019D2" w:rsidP="004019D2">
            <w:pPr>
              <w:rPr>
                <w:rFonts w:ascii="Arial" w:hAnsi="Arial" w:cs="Arial"/>
                <w:sz w:val="20"/>
                <w:szCs w:val="20"/>
                <w:lang w:val="fr-BE"/>
              </w:rPr>
            </w:pPr>
            <w:r>
              <w:rPr>
                <w:rFonts w:ascii="Arial" w:hAnsi="Arial" w:cs="Arial"/>
                <w:sz w:val="20"/>
                <w:szCs w:val="20"/>
                <w:lang w:val="fr-BE"/>
              </w:rPr>
              <w:t>En date du 28/02/2018 il n’est pas certain que c’est le cas.</w:t>
            </w:r>
          </w:p>
          <w:p w:rsidR="004019D2" w:rsidRDefault="004019D2" w:rsidP="004019D2">
            <w:pPr>
              <w:rPr>
                <w:rFonts w:ascii="Arial" w:hAnsi="Arial" w:cs="Arial"/>
                <w:sz w:val="20"/>
                <w:szCs w:val="20"/>
                <w:lang w:val="fr-BE"/>
              </w:rPr>
            </w:pPr>
          </w:p>
        </w:tc>
        <w:tc>
          <w:tcPr>
            <w:tcW w:w="8223" w:type="dxa"/>
          </w:tcPr>
          <w:p w:rsidR="00C32C1C" w:rsidRDefault="004019D2" w:rsidP="004019D2">
            <w:pPr>
              <w:rPr>
                <w:rFonts w:ascii="Arial" w:hAnsi="Arial" w:cs="Arial"/>
                <w:sz w:val="20"/>
                <w:szCs w:val="20"/>
                <w:lang w:val="nl-BE"/>
              </w:rPr>
            </w:pPr>
            <w:r w:rsidRPr="004019D2">
              <w:rPr>
                <w:rFonts w:ascii="Arial" w:hAnsi="Arial" w:cs="Arial"/>
                <w:sz w:val="20"/>
                <w:szCs w:val="20"/>
                <w:lang w:val="nl-BE"/>
              </w:rPr>
              <w:t>De WGN (WerkGroep Normalisatie) bezigt de noties « domein » en « waarborg »</w:t>
            </w:r>
            <w:r>
              <w:rPr>
                <w:rFonts w:ascii="Arial" w:hAnsi="Arial" w:cs="Arial"/>
                <w:sz w:val="20"/>
                <w:szCs w:val="20"/>
                <w:lang w:val="nl-BE"/>
              </w:rPr>
              <w:t xml:space="preserve"> en legt een filter “domein-waarborg” op die de toegelaten waarborgen in/onder een polis</w:t>
            </w:r>
            <w:r w:rsidR="00C32C1C">
              <w:rPr>
                <w:rFonts w:ascii="Arial" w:hAnsi="Arial" w:cs="Arial"/>
                <w:sz w:val="20"/>
                <w:szCs w:val="20"/>
                <w:lang w:val="nl-BE"/>
              </w:rPr>
              <w:t xml:space="preserve"> begrenst, polis die op zijn beurt tot een domein behoort.</w:t>
            </w:r>
          </w:p>
          <w:p w:rsidR="00C32C1C" w:rsidRDefault="00C32C1C" w:rsidP="00C32C1C">
            <w:pPr>
              <w:rPr>
                <w:rFonts w:ascii="Arial" w:hAnsi="Arial" w:cs="Arial"/>
                <w:sz w:val="20"/>
                <w:szCs w:val="20"/>
                <w:lang w:val="nl-BE"/>
              </w:rPr>
            </w:pPr>
            <w:r>
              <w:rPr>
                <w:rFonts w:ascii="Arial" w:hAnsi="Arial" w:cs="Arial"/>
                <w:sz w:val="20"/>
                <w:szCs w:val="20"/>
                <w:lang w:val="nl-BE"/>
              </w:rPr>
              <w:t>Het ene (de reglementering) en het andere (de redenering van de WGN)</w:t>
            </w:r>
            <w:r w:rsidR="004019D2">
              <w:rPr>
                <w:rFonts w:ascii="Arial" w:hAnsi="Arial" w:cs="Arial"/>
                <w:sz w:val="20"/>
                <w:szCs w:val="20"/>
                <w:lang w:val="nl-BE"/>
              </w:rPr>
              <w:t xml:space="preserve"> </w:t>
            </w:r>
            <w:r>
              <w:rPr>
                <w:rFonts w:ascii="Arial" w:hAnsi="Arial" w:cs="Arial"/>
                <w:sz w:val="20"/>
                <w:szCs w:val="20"/>
                <w:lang w:val="nl-BE"/>
              </w:rPr>
              <w:t xml:space="preserve">moeten coherent zijn. </w:t>
            </w:r>
          </w:p>
          <w:p w:rsidR="004019D2" w:rsidRDefault="00C32C1C" w:rsidP="00C32C1C">
            <w:pPr>
              <w:rPr>
                <w:rFonts w:ascii="Arial" w:hAnsi="Arial" w:cs="Arial"/>
                <w:sz w:val="20"/>
                <w:szCs w:val="20"/>
                <w:lang w:val="nl-BE"/>
              </w:rPr>
            </w:pPr>
            <w:r>
              <w:rPr>
                <w:rFonts w:ascii="Arial" w:hAnsi="Arial" w:cs="Arial"/>
                <w:sz w:val="20"/>
                <w:szCs w:val="20"/>
                <w:lang w:val="nl-BE"/>
              </w:rPr>
              <w:t>Per 28/02/2018 is het niet zeker dat dit het geval is.</w:t>
            </w:r>
          </w:p>
          <w:p w:rsidR="00C32C1C" w:rsidRPr="004019D2" w:rsidRDefault="00C32C1C" w:rsidP="00C32C1C">
            <w:pPr>
              <w:rPr>
                <w:rFonts w:ascii="Arial" w:hAnsi="Arial" w:cs="Arial"/>
                <w:sz w:val="20"/>
                <w:szCs w:val="20"/>
                <w:lang w:val="nl-BE"/>
              </w:rPr>
            </w:pPr>
          </w:p>
        </w:tc>
      </w:tr>
      <w:tr w:rsidR="006227FE" w:rsidRPr="004019D2" w:rsidTr="0007557A">
        <w:tc>
          <w:tcPr>
            <w:tcW w:w="7621" w:type="dxa"/>
          </w:tcPr>
          <w:p w:rsidR="006227FE" w:rsidRPr="00663D8F" w:rsidRDefault="00663D8F" w:rsidP="004019D2">
            <w:pPr>
              <w:rPr>
                <w:rFonts w:ascii="Arial" w:hAnsi="Arial" w:cs="Arial"/>
                <w:sz w:val="20"/>
                <w:szCs w:val="20"/>
                <w:lang w:val="fr-BE"/>
              </w:rPr>
            </w:pPr>
            <w:r w:rsidRPr="00663D8F">
              <w:rPr>
                <w:rFonts w:ascii="Arial" w:hAnsi="Arial" w:cs="Arial"/>
                <w:sz w:val="20"/>
                <w:szCs w:val="20"/>
                <w:lang w:val="fr-BE"/>
              </w:rPr>
              <w:t>Dixit la règlementation:</w:t>
            </w:r>
          </w:p>
          <w:p w:rsidR="00663D8F" w:rsidRPr="00663D8F" w:rsidRDefault="00663D8F" w:rsidP="00663D8F">
            <w:pPr>
              <w:ind w:left="709"/>
              <w:rPr>
                <w:rFonts w:ascii="Arial" w:hAnsi="Arial" w:cs="Arial"/>
                <w:sz w:val="20"/>
                <w:szCs w:val="20"/>
                <w:lang w:val="fr-BE"/>
              </w:rPr>
            </w:pPr>
            <w:r w:rsidRPr="00663D8F">
              <w:rPr>
                <w:rFonts w:ascii="Arial" w:hAnsi="Arial" w:cs="Arial"/>
                <w:sz w:val="20"/>
                <w:szCs w:val="20"/>
                <w:lang w:val="fr-BE"/>
              </w:rPr>
              <w:t>L’assureur pouvant pratiquer les branches</w:t>
            </w:r>
            <w:r>
              <w:rPr>
                <w:rFonts w:ascii="Arial" w:hAnsi="Arial" w:cs="Arial"/>
                <w:sz w:val="20"/>
                <w:szCs w:val="20"/>
                <w:lang w:val="fr-BE"/>
              </w:rPr>
              <w:t xml:space="preserve"> </w:t>
            </w:r>
            <w:r w:rsidRPr="00663D8F">
              <w:rPr>
                <w:rFonts w:ascii="Arial" w:hAnsi="Arial" w:cs="Arial"/>
                <w:sz w:val="20"/>
                <w:szCs w:val="20"/>
                <w:lang w:val="fr-BE"/>
              </w:rPr>
              <w:t xml:space="preserve">1a, 1b, 2, 3, 4, 5, 6, 7, 8, 9, 10a, 10b, 11, 12, 13, 14, 15, 16, 17, 18, 21, 22, 23, 26, 27 </w:t>
            </w:r>
            <w:r>
              <w:rPr>
                <w:rFonts w:ascii="Arial" w:hAnsi="Arial" w:cs="Arial"/>
                <w:sz w:val="20"/>
                <w:szCs w:val="20"/>
                <w:lang w:val="fr-BE"/>
              </w:rPr>
              <w:t>peut dans une police quelconque reprendre des garanties dans/de toutes ces branches.</w:t>
            </w:r>
          </w:p>
          <w:p w:rsidR="006227FE" w:rsidRDefault="00B33B43" w:rsidP="004019D2">
            <w:pPr>
              <w:rPr>
                <w:rFonts w:ascii="Arial" w:hAnsi="Arial" w:cs="Arial"/>
                <w:sz w:val="20"/>
                <w:szCs w:val="20"/>
                <w:lang w:val="fr-BE"/>
              </w:rPr>
            </w:pPr>
            <w:r>
              <w:rPr>
                <w:rFonts w:ascii="Arial" w:hAnsi="Arial" w:cs="Arial"/>
                <w:sz w:val="20"/>
                <w:szCs w:val="20"/>
                <w:lang w:val="fr-BE"/>
              </w:rPr>
              <w:t>Dixit le GTN :</w:t>
            </w:r>
          </w:p>
          <w:p w:rsidR="00B33B43" w:rsidRDefault="00B33B43" w:rsidP="00B33B43">
            <w:pPr>
              <w:ind w:left="709"/>
              <w:rPr>
                <w:rFonts w:ascii="Arial" w:hAnsi="Arial" w:cs="Arial"/>
                <w:sz w:val="20"/>
                <w:szCs w:val="20"/>
                <w:lang w:val="fr-BE"/>
              </w:rPr>
            </w:pPr>
            <w:r>
              <w:rPr>
                <w:rFonts w:ascii="Arial" w:hAnsi="Arial" w:cs="Arial"/>
                <w:sz w:val="20"/>
                <w:szCs w:val="20"/>
                <w:lang w:val="fr-BE"/>
              </w:rPr>
              <w:t>Mais ; une police appartient à un « domaine », et ce domaine filtre les garanties possibles. C’est une restriction de plus.</w:t>
            </w:r>
          </w:p>
          <w:p w:rsidR="00B33B43" w:rsidRDefault="00B33B43" w:rsidP="00B33B43">
            <w:pPr>
              <w:ind w:left="709"/>
              <w:rPr>
                <w:rFonts w:ascii="Arial" w:hAnsi="Arial" w:cs="Arial"/>
                <w:sz w:val="20"/>
                <w:szCs w:val="20"/>
                <w:lang w:val="fr-BE"/>
              </w:rPr>
            </w:pPr>
            <w:r>
              <w:rPr>
                <w:rFonts w:ascii="Arial" w:hAnsi="Arial" w:cs="Arial"/>
                <w:sz w:val="20"/>
                <w:szCs w:val="20"/>
                <w:lang w:val="fr-BE"/>
              </w:rPr>
              <w:t>Quant à la règlementation, cet assureur n’est nulle-part tenu à s’infliger telle restriction.</w:t>
            </w:r>
          </w:p>
          <w:p w:rsidR="00BD7E50" w:rsidRDefault="00BD7E50" w:rsidP="00B33B43">
            <w:pPr>
              <w:ind w:left="709"/>
              <w:rPr>
                <w:rFonts w:ascii="Arial" w:hAnsi="Arial" w:cs="Arial"/>
                <w:sz w:val="20"/>
                <w:szCs w:val="20"/>
                <w:lang w:val="fr-BE"/>
              </w:rPr>
            </w:pPr>
            <w:r>
              <w:rPr>
                <w:rFonts w:ascii="Arial" w:hAnsi="Arial" w:cs="Arial"/>
                <w:sz w:val="20"/>
                <w:szCs w:val="20"/>
                <w:lang w:val="fr-BE"/>
              </w:rPr>
              <w:t>Son service marketing ou product-development n’acceptera donc pas telle restriction.</w:t>
            </w:r>
          </w:p>
          <w:p w:rsidR="00B33B43" w:rsidRDefault="00BD7E50" w:rsidP="004019D2">
            <w:pPr>
              <w:rPr>
                <w:rFonts w:ascii="Arial" w:hAnsi="Arial" w:cs="Arial"/>
                <w:sz w:val="20"/>
                <w:szCs w:val="20"/>
                <w:lang w:val="fr-BE"/>
              </w:rPr>
            </w:pPr>
            <w:r>
              <w:rPr>
                <w:rFonts w:ascii="Arial" w:hAnsi="Arial" w:cs="Arial"/>
                <w:sz w:val="20"/>
                <w:szCs w:val="20"/>
                <w:lang w:val="fr-BE"/>
              </w:rPr>
              <w:t>La norme ne peut pas empêcher ce que la règlementation permet.</w:t>
            </w:r>
          </w:p>
          <w:p w:rsidR="00BD7E50" w:rsidRPr="00663D8F" w:rsidRDefault="00BD7E50" w:rsidP="004019D2">
            <w:pPr>
              <w:rPr>
                <w:rFonts w:ascii="Arial" w:hAnsi="Arial" w:cs="Arial"/>
                <w:sz w:val="20"/>
                <w:szCs w:val="20"/>
                <w:lang w:val="fr-BE"/>
              </w:rPr>
            </w:pPr>
            <w:bookmarkStart w:id="0" w:name="_GoBack"/>
            <w:bookmarkEnd w:id="0"/>
          </w:p>
        </w:tc>
        <w:tc>
          <w:tcPr>
            <w:tcW w:w="8223" w:type="dxa"/>
          </w:tcPr>
          <w:p w:rsidR="006227FE" w:rsidRPr="00B33B43" w:rsidRDefault="006227FE" w:rsidP="006227FE">
            <w:pPr>
              <w:rPr>
                <w:rFonts w:ascii="Arial" w:hAnsi="Arial" w:cs="Arial"/>
                <w:sz w:val="20"/>
                <w:szCs w:val="20"/>
                <w:lang w:val="fr-BE"/>
              </w:rPr>
            </w:pPr>
            <w:r w:rsidRPr="00B33B43">
              <w:rPr>
                <w:rFonts w:ascii="Arial" w:hAnsi="Arial" w:cs="Arial"/>
                <w:sz w:val="20"/>
                <w:szCs w:val="20"/>
                <w:lang w:val="fr-BE"/>
              </w:rPr>
              <w:t>Dixit de reglementering:</w:t>
            </w:r>
          </w:p>
          <w:p w:rsidR="006227FE" w:rsidRDefault="006227FE" w:rsidP="006227FE">
            <w:pPr>
              <w:ind w:left="709"/>
              <w:rPr>
                <w:rFonts w:ascii="Arial" w:hAnsi="Arial" w:cs="Arial"/>
                <w:sz w:val="20"/>
                <w:szCs w:val="20"/>
                <w:lang w:val="nl-BE"/>
              </w:rPr>
            </w:pPr>
            <w:r w:rsidRPr="00B33B43">
              <w:rPr>
                <w:rFonts w:ascii="Arial" w:hAnsi="Arial" w:cs="Arial"/>
                <w:sz w:val="20"/>
                <w:szCs w:val="20"/>
                <w:lang w:val="fr-BE"/>
              </w:rPr>
              <w:t xml:space="preserve">De verzekeraar die de toelating heeft de takken1a, 1b, </w:t>
            </w:r>
            <w:r w:rsidRPr="006227FE">
              <w:rPr>
                <w:rFonts w:ascii="Arial" w:hAnsi="Arial" w:cs="Arial"/>
                <w:sz w:val="20"/>
                <w:szCs w:val="20"/>
                <w:lang w:val="nl-BE"/>
              </w:rPr>
              <w:t>2, 3, 4, 5, 6, 7, 8, 9, 10a, 10b, 11, 12, 13, 14, 15, 16, 17, 18, 21, 22, 23, 26, 27</w:t>
            </w:r>
            <w:r>
              <w:rPr>
                <w:rFonts w:ascii="Arial" w:hAnsi="Arial" w:cs="Arial"/>
                <w:sz w:val="20"/>
                <w:szCs w:val="20"/>
                <w:lang w:val="nl-BE"/>
              </w:rPr>
              <w:t xml:space="preserve"> te beoefenen kan in een polis waarborgen in/uit al deze takken opnemen.</w:t>
            </w:r>
          </w:p>
          <w:p w:rsidR="006227FE" w:rsidRDefault="006227FE" w:rsidP="006227FE">
            <w:pPr>
              <w:rPr>
                <w:rFonts w:ascii="Arial" w:hAnsi="Arial" w:cs="Arial"/>
                <w:sz w:val="20"/>
                <w:szCs w:val="20"/>
                <w:lang w:val="nl-BE"/>
              </w:rPr>
            </w:pPr>
            <w:r>
              <w:rPr>
                <w:rFonts w:ascii="Arial" w:hAnsi="Arial" w:cs="Arial"/>
                <w:sz w:val="20"/>
                <w:szCs w:val="20"/>
                <w:lang w:val="nl-BE"/>
              </w:rPr>
              <w:t>Dixit de WGN:</w:t>
            </w:r>
          </w:p>
          <w:p w:rsidR="006227FE" w:rsidRDefault="006227FE" w:rsidP="006227FE">
            <w:pPr>
              <w:ind w:left="709"/>
              <w:rPr>
                <w:rFonts w:ascii="Arial" w:hAnsi="Arial" w:cs="Arial"/>
                <w:sz w:val="20"/>
                <w:szCs w:val="20"/>
                <w:lang w:val="nl-BE"/>
              </w:rPr>
            </w:pPr>
            <w:r>
              <w:rPr>
                <w:rFonts w:ascii="Arial" w:hAnsi="Arial" w:cs="Arial"/>
                <w:sz w:val="20"/>
                <w:szCs w:val="20"/>
                <w:lang w:val="nl-BE"/>
              </w:rPr>
              <w:t>Maar, een polis behoort tot een “domein”, en dat domein filtert de mogelijke waarborgen. Dat is dan een bijkomende beperking.</w:t>
            </w:r>
          </w:p>
          <w:p w:rsidR="006227FE" w:rsidRDefault="006227FE" w:rsidP="006227FE">
            <w:pPr>
              <w:ind w:left="709"/>
              <w:rPr>
                <w:rFonts w:ascii="Arial" w:hAnsi="Arial" w:cs="Arial"/>
                <w:sz w:val="20"/>
                <w:szCs w:val="20"/>
                <w:lang w:val="nl-BE"/>
              </w:rPr>
            </w:pPr>
            <w:r>
              <w:rPr>
                <w:rFonts w:ascii="Arial" w:hAnsi="Arial" w:cs="Arial"/>
                <w:sz w:val="20"/>
                <w:szCs w:val="20"/>
                <w:lang w:val="nl-BE"/>
              </w:rPr>
              <w:t xml:space="preserve">Qua reglementering is de verzekeraar niet verplicht zichzelf die beperking op te leggen. </w:t>
            </w:r>
          </w:p>
          <w:p w:rsidR="006227FE" w:rsidRDefault="006227FE" w:rsidP="006227FE">
            <w:pPr>
              <w:ind w:left="709"/>
              <w:rPr>
                <w:rFonts w:ascii="Arial" w:hAnsi="Arial" w:cs="Arial"/>
                <w:sz w:val="20"/>
                <w:szCs w:val="20"/>
                <w:lang w:val="nl-BE"/>
              </w:rPr>
            </w:pPr>
            <w:r>
              <w:rPr>
                <w:rFonts w:ascii="Arial" w:hAnsi="Arial" w:cs="Arial"/>
                <w:sz w:val="20"/>
                <w:szCs w:val="20"/>
                <w:lang w:val="nl-BE"/>
              </w:rPr>
              <w:t>Zijn marketingafdeling of product-development zal die beperking dan ook niet aanvaarden.</w:t>
            </w:r>
          </w:p>
          <w:p w:rsidR="00663D8F" w:rsidRDefault="00663D8F" w:rsidP="00663D8F">
            <w:pPr>
              <w:rPr>
                <w:rFonts w:ascii="Arial" w:hAnsi="Arial" w:cs="Arial"/>
                <w:sz w:val="20"/>
                <w:szCs w:val="20"/>
                <w:lang w:val="nl-BE"/>
              </w:rPr>
            </w:pPr>
            <w:r>
              <w:rPr>
                <w:rFonts w:ascii="Arial" w:hAnsi="Arial" w:cs="Arial"/>
                <w:sz w:val="20"/>
                <w:szCs w:val="20"/>
                <w:lang w:val="nl-BE"/>
              </w:rPr>
              <w:t>De norm mag niet verhinderen wat de reglementering toestaat en mogelijk maakt</w:t>
            </w:r>
          </w:p>
          <w:p w:rsidR="006227FE" w:rsidRPr="004019D2" w:rsidRDefault="00663D8F" w:rsidP="00663D8F">
            <w:pPr>
              <w:rPr>
                <w:rFonts w:ascii="Arial" w:hAnsi="Arial" w:cs="Arial"/>
                <w:sz w:val="20"/>
                <w:szCs w:val="20"/>
                <w:lang w:val="nl-BE"/>
              </w:rPr>
            </w:pPr>
            <w:r>
              <w:rPr>
                <w:rFonts w:ascii="Arial" w:hAnsi="Arial" w:cs="Arial"/>
                <w:sz w:val="20"/>
                <w:szCs w:val="20"/>
                <w:lang w:val="nl-BE"/>
              </w:rPr>
              <w:t>.</w:t>
            </w:r>
            <w:r w:rsidR="006227FE">
              <w:rPr>
                <w:rFonts w:ascii="Arial" w:hAnsi="Arial" w:cs="Arial"/>
                <w:sz w:val="20"/>
                <w:szCs w:val="20"/>
                <w:lang w:val="nl-BE"/>
              </w:rPr>
              <w:t xml:space="preserve">  </w:t>
            </w:r>
          </w:p>
        </w:tc>
      </w:tr>
      <w:tr w:rsidR="00845E12" w:rsidRPr="00845E12" w:rsidTr="0007557A">
        <w:tc>
          <w:tcPr>
            <w:tcW w:w="7621" w:type="dxa"/>
          </w:tcPr>
          <w:p w:rsidR="00FD6EDB" w:rsidRPr="00663D8F" w:rsidRDefault="00FD6EDB" w:rsidP="00FD6EDB">
            <w:pPr>
              <w:rPr>
                <w:rFonts w:ascii="Arial" w:hAnsi="Arial" w:cs="Arial"/>
                <w:sz w:val="20"/>
                <w:szCs w:val="20"/>
                <w:lang w:val="fr-BE"/>
              </w:rPr>
            </w:pPr>
            <w:r w:rsidRPr="00663D8F">
              <w:rPr>
                <w:rFonts w:ascii="Arial" w:hAnsi="Arial" w:cs="Arial"/>
                <w:sz w:val="20"/>
                <w:szCs w:val="20"/>
                <w:lang w:val="fr-BE"/>
              </w:rPr>
              <w:t>Origine des informations :</w:t>
            </w:r>
          </w:p>
          <w:p w:rsidR="00FD6EDB" w:rsidRDefault="00C759EF" w:rsidP="00FD6EDB">
            <w:pPr>
              <w:rPr>
                <w:rFonts w:ascii="Arial" w:hAnsi="Arial" w:cs="Arial"/>
                <w:sz w:val="20"/>
                <w:szCs w:val="20"/>
                <w:lang w:val="fr-BE"/>
              </w:rPr>
            </w:pPr>
            <w:hyperlink r:id="rId7" w:history="1">
              <w:r w:rsidR="00FD6EDB" w:rsidRPr="00663D8F">
                <w:rPr>
                  <w:rStyle w:val="Hyperlink"/>
                  <w:rFonts w:ascii="Arial" w:hAnsi="Arial" w:cs="Arial"/>
                  <w:sz w:val="20"/>
                  <w:szCs w:val="20"/>
                  <w:lang w:val="fr-BE"/>
                </w:rPr>
                <w:t>www</w:t>
              </w:r>
              <w:r w:rsidR="00FD6EDB" w:rsidRPr="0045792C">
                <w:rPr>
                  <w:rStyle w:val="Hyperlink"/>
                  <w:rFonts w:ascii="Arial" w:hAnsi="Arial" w:cs="Arial"/>
                  <w:sz w:val="20"/>
                  <w:szCs w:val="20"/>
                  <w:lang w:val="fr-BE"/>
                </w:rPr>
                <w:t>.ejustice.just.fgov.be</w:t>
              </w:r>
            </w:hyperlink>
            <w:r w:rsidR="00FD6EDB">
              <w:rPr>
                <w:rFonts w:ascii="Arial" w:hAnsi="Arial" w:cs="Arial"/>
                <w:sz w:val="20"/>
                <w:szCs w:val="20"/>
                <w:lang w:val="fr-BE"/>
              </w:rPr>
              <w:t xml:space="preserve"> </w:t>
            </w:r>
          </w:p>
          <w:p w:rsidR="00FD6EDB" w:rsidRPr="00FD6EDB" w:rsidRDefault="00FD6EDB" w:rsidP="00FD6EDB">
            <w:pPr>
              <w:rPr>
                <w:rFonts w:ascii="Arial" w:hAnsi="Arial" w:cs="Arial"/>
                <w:sz w:val="20"/>
                <w:szCs w:val="20"/>
                <w:lang w:val="fr-BE"/>
              </w:rPr>
            </w:pPr>
            <w:r w:rsidRPr="00FD6EDB">
              <w:rPr>
                <w:rFonts w:ascii="Arial" w:hAnsi="Arial" w:cs="Arial"/>
                <w:sz w:val="20"/>
                <w:szCs w:val="20"/>
                <w:lang w:val="fr-BE"/>
              </w:rPr>
              <w:t xml:space="preserve">13 MARS 2016. - Loi relative au statut et au contrôle des entreprises d'assurance ou de réassurance. </w:t>
            </w:r>
          </w:p>
          <w:p w:rsidR="00FD6EDB" w:rsidRPr="00FD6EDB" w:rsidRDefault="00FD6EDB" w:rsidP="00FD6EDB">
            <w:pPr>
              <w:rPr>
                <w:rFonts w:ascii="Arial" w:hAnsi="Arial" w:cs="Arial"/>
                <w:sz w:val="20"/>
                <w:szCs w:val="20"/>
                <w:lang w:val="fr-BE"/>
              </w:rPr>
            </w:pPr>
            <w:r w:rsidRPr="00FD6EDB">
              <w:rPr>
                <w:rFonts w:ascii="Arial" w:hAnsi="Arial" w:cs="Arial"/>
                <w:sz w:val="20"/>
                <w:szCs w:val="20"/>
                <w:lang w:val="fr-BE"/>
              </w:rPr>
              <w:t>(NOTE : Consultation des versions antérieures à partir du 23-03-2016 et mise à jour au 18-12-2017)</w:t>
            </w:r>
          </w:p>
          <w:p w:rsidR="00FD6EDB" w:rsidRPr="00FD6EDB" w:rsidRDefault="00FD6EDB" w:rsidP="00FD6EDB">
            <w:pPr>
              <w:rPr>
                <w:rFonts w:ascii="Arial" w:hAnsi="Arial" w:cs="Arial"/>
                <w:sz w:val="20"/>
                <w:szCs w:val="20"/>
                <w:lang w:val="fr-BE"/>
              </w:rPr>
            </w:pPr>
          </w:p>
          <w:p w:rsidR="00FD6EDB" w:rsidRPr="00FD6EDB" w:rsidRDefault="00FD6EDB" w:rsidP="00FD6EDB">
            <w:pPr>
              <w:rPr>
                <w:rFonts w:ascii="Arial" w:hAnsi="Arial" w:cs="Arial"/>
                <w:sz w:val="20"/>
                <w:szCs w:val="20"/>
                <w:lang w:val="fr-BE"/>
              </w:rPr>
            </w:pPr>
            <w:r w:rsidRPr="00FD6EDB">
              <w:rPr>
                <w:rFonts w:ascii="Arial" w:hAnsi="Arial" w:cs="Arial"/>
                <w:sz w:val="20"/>
                <w:szCs w:val="20"/>
                <w:lang w:val="fr-BE"/>
              </w:rPr>
              <w:t xml:space="preserve">Source : ECONOMIE, PME, CLASSES MOYENNES ET ENERGIE </w:t>
            </w:r>
          </w:p>
          <w:p w:rsidR="00FD6EDB" w:rsidRPr="00FD6EDB" w:rsidRDefault="00FD6EDB" w:rsidP="00FD6EDB">
            <w:pPr>
              <w:rPr>
                <w:rFonts w:ascii="Arial" w:hAnsi="Arial" w:cs="Arial"/>
                <w:sz w:val="20"/>
                <w:szCs w:val="20"/>
                <w:lang w:val="fr-BE"/>
              </w:rPr>
            </w:pPr>
            <w:r w:rsidRPr="00FD6EDB">
              <w:rPr>
                <w:rFonts w:ascii="Arial" w:hAnsi="Arial" w:cs="Arial"/>
                <w:sz w:val="20"/>
                <w:szCs w:val="20"/>
                <w:lang w:val="fr-BE"/>
              </w:rPr>
              <w:t xml:space="preserve">Publication : 23-03-2016 numéro :   2016011092 page : 19856   IMAGE </w:t>
            </w:r>
          </w:p>
          <w:p w:rsidR="00FD6EDB" w:rsidRPr="00FD6EDB" w:rsidRDefault="00FD6EDB" w:rsidP="00FD6EDB">
            <w:pPr>
              <w:rPr>
                <w:rFonts w:ascii="Arial" w:hAnsi="Arial" w:cs="Arial"/>
                <w:sz w:val="20"/>
                <w:szCs w:val="20"/>
                <w:lang w:val="fr-BE"/>
              </w:rPr>
            </w:pPr>
            <w:r w:rsidRPr="00FD6EDB">
              <w:rPr>
                <w:rFonts w:ascii="Arial" w:hAnsi="Arial" w:cs="Arial"/>
                <w:sz w:val="20"/>
                <w:szCs w:val="20"/>
                <w:lang w:val="fr-BE"/>
              </w:rPr>
              <w:t>Dossier numéro : 2016-03-13/07</w:t>
            </w:r>
          </w:p>
          <w:p w:rsidR="00845E12" w:rsidRDefault="00FD6EDB" w:rsidP="00FD6EDB">
            <w:pPr>
              <w:rPr>
                <w:rFonts w:ascii="Arial" w:hAnsi="Arial" w:cs="Arial"/>
                <w:sz w:val="20"/>
                <w:szCs w:val="20"/>
                <w:lang w:val="nl-BE"/>
              </w:rPr>
            </w:pPr>
            <w:r w:rsidRPr="00FD6EDB">
              <w:rPr>
                <w:rFonts w:ascii="Arial" w:hAnsi="Arial" w:cs="Arial"/>
                <w:sz w:val="20"/>
                <w:szCs w:val="20"/>
                <w:lang w:val="nl-BE"/>
              </w:rPr>
              <w:t>Entrée en vigueur : 23-03-2016</w:t>
            </w:r>
          </w:p>
          <w:p w:rsidR="00C32C1C" w:rsidRPr="00845E12" w:rsidRDefault="00C32C1C" w:rsidP="00FD6EDB">
            <w:pPr>
              <w:rPr>
                <w:rFonts w:ascii="Arial" w:hAnsi="Arial" w:cs="Arial"/>
                <w:sz w:val="20"/>
                <w:szCs w:val="20"/>
                <w:lang w:val="nl-BE"/>
              </w:rPr>
            </w:pPr>
          </w:p>
        </w:tc>
        <w:tc>
          <w:tcPr>
            <w:tcW w:w="8223" w:type="dxa"/>
          </w:tcPr>
          <w:p w:rsidR="00845E12" w:rsidRDefault="00845E12" w:rsidP="0007557A">
            <w:pPr>
              <w:rPr>
                <w:rFonts w:ascii="Arial" w:hAnsi="Arial" w:cs="Arial"/>
                <w:sz w:val="20"/>
                <w:szCs w:val="20"/>
                <w:lang w:val="nl-BE"/>
              </w:rPr>
            </w:pPr>
            <w:r>
              <w:rPr>
                <w:rFonts w:ascii="Arial" w:hAnsi="Arial" w:cs="Arial"/>
                <w:sz w:val="20"/>
                <w:szCs w:val="20"/>
                <w:lang w:val="nl-BE"/>
              </w:rPr>
              <w:t>Gebruikte bron:</w:t>
            </w:r>
          </w:p>
          <w:p w:rsidR="00845E12" w:rsidRDefault="00C759EF" w:rsidP="0007557A">
            <w:pPr>
              <w:rPr>
                <w:rFonts w:ascii="Arial" w:hAnsi="Arial" w:cs="Arial"/>
                <w:sz w:val="20"/>
                <w:szCs w:val="20"/>
                <w:lang w:val="nl-BE"/>
              </w:rPr>
            </w:pPr>
            <w:hyperlink r:id="rId8" w:history="1">
              <w:r w:rsidR="00845E12" w:rsidRPr="00575BA8">
                <w:rPr>
                  <w:rStyle w:val="Hyperlink"/>
                  <w:rFonts w:ascii="Arial" w:hAnsi="Arial" w:cs="Arial"/>
                  <w:sz w:val="20"/>
                  <w:szCs w:val="20"/>
                  <w:lang w:val="nl-BE"/>
                </w:rPr>
                <w:t>www.ejustice.just.fgov.be</w:t>
              </w:r>
            </w:hyperlink>
          </w:p>
          <w:p w:rsidR="00845E12" w:rsidRPr="00845E12" w:rsidRDefault="00845E12" w:rsidP="00845E12">
            <w:pPr>
              <w:rPr>
                <w:rFonts w:ascii="Arial" w:hAnsi="Arial" w:cs="Arial"/>
                <w:sz w:val="20"/>
                <w:szCs w:val="20"/>
                <w:lang w:val="nl-BE"/>
              </w:rPr>
            </w:pPr>
            <w:r w:rsidRPr="00845E12">
              <w:rPr>
                <w:rFonts w:ascii="Arial" w:hAnsi="Arial" w:cs="Arial"/>
                <w:sz w:val="20"/>
                <w:szCs w:val="20"/>
                <w:lang w:val="nl-BE"/>
              </w:rPr>
              <w:t xml:space="preserve">13 MAART 2016. - Wet op het statuut van en het toezicht op de verzekerings- of herverzekeringsondernemingen. </w:t>
            </w:r>
          </w:p>
          <w:p w:rsidR="00845E12" w:rsidRDefault="00845E12" w:rsidP="00845E12">
            <w:pPr>
              <w:rPr>
                <w:rFonts w:ascii="Arial" w:hAnsi="Arial" w:cs="Arial"/>
                <w:sz w:val="20"/>
                <w:szCs w:val="20"/>
                <w:lang w:val="nl-BE"/>
              </w:rPr>
            </w:pPr>
            <w:r w:rsidRPr="00845E12">
              <w:rPr>
                <w:rFonts w:ascii="Arial" w:hAnsi="Arial" w:cs="Arial"/>
                <w:sz w:val="20"/>
                <w:szCs w:val="20"/>
                <w:lang w:val="nl-BE"/>
              </w:rPr>
              <w:t>(NOTA : Raadpleging van vroegere versies vanaf 23-03-2016 en tekstbijwerking tot 18-12-2017)</w:t>
            </w:r>
          </w:p>
          <w:p w:rsidR="00FD6EDB" w:rsidRPr="00845E12" w:rsidRDefault="00FD6EDB" w:rsidP="00845E12">
            <w:pPr>
              <w:rPr>
                <w:rFonts w:ascii="Arial" w:hAnsi="Arial" w:cs="Arial"/>
                <w:sz w:val="20"/>
                <w:szCs w:val="20"/>
                <w:lang w:val="nl-BE"/>
              </w:rPr>
            </w:pPr>
          </w:p>
          <w:p w:rsidR="00845E12" w:rsidRPr="00845E12" w:rsidRDefault="00845E12" w:rsidP="00845E12">
            <w:pPr>
              <w:rPr>
                <w:rFonts w:ascii="Arial" w:hAnsi="Arial" w:cs="Arial"/>
                <w:sz w:val="20"/>
                <w:szCs w:val="20"/>
                <w:lang w:val="nl-BE"/>
              </w:rPr>
            </w:pPr>
            <w:r w:rsidRPr="00845E12">
              <w:rPr>
                <w:rFonts w:ascii="Arial" w:hAnsi="Arial" w:cs="Arial"/>
                <w:sz w:val="20"/>
                <w:szCs w:val="20"/>
                <w:lang w:val="nl-BE"/>
              </w:rPr>
              <w:t xml:space="preserve">Bron : ECONOMIE, KMO, MIDDENSTAND EN ENERGIE </w:t>
            </w:r>
          </w:p>
          <w:p w:rsidR="00845E12" w:rsidRPr="00845E12" w:rsidRDefault="00845E12" w:rsidP="00845E12">
            <w:pPr>
              <w:rPr>
                <w:rFonts w:ascii="Arial" w:hAnsi="Arial" w:cs="Arial"/>
                <w:sz w:val="20"/>
                <w:szCs w:val="20"/>
                <w:lang w:val="nl-BE"/>
              </w:rPr>
            </w:pPr>
            <w:r w:rsidRPr="00845E12">
              <w:rPr>
                <w:rFonts w:ascii="Arial" w:hAnsi="Arial" w:cs="Arial"/>
                <w:sz w:val="20"/>
                <w:szCs w:val="20"/>
                <w:lang w:val="nl-BE"/>
              </w:rPr>
              <w:t xml:space="preserve">Publicatie : 23-03-2016 nummer :   2016011092 bladzijde : 19856   BEELD </w:t>
            </w:r>
          </w:p>
          <w:p w:rsidR="00845E12" w:rsidRPr="00845E12" w:rsidRDefault="00845E12" w:rsidP="00845E12">
            <w:pPr>
              <w:rPr>
                <w:rFonts w:ascii="Arial" w:hAnsi="Arial" w:cs="Arial"/>
                <w:sz w:val="20"/>
                <w:szCs w:val="20"/>
                <w:lang w:val="nl-BE"/>
              </w:rPr>
            </w:pPr>
            <w:r w:rsidRPr="00845E12">
              <w:rPr>
                <w:rFonts w:ascii="Arial" w:hAnsi="Arial" w:cs="Arial"/>
                <w:sz w:val="20"/>
                <w:szCs w:val="20"/>
                <w:lang w:val="nl-BE"/>
              </w:rPr>
              <w:t>Dossiernummer : 2016-03-13/07</w:t>
            </w:r>
          </w:p>
          <w:p w:rsidR="00845E12" w:rsidRDefault="00845E12" w:rsidP="00845E12">
            <w:pPr>
              <w:rPr>
                <w:rFonts w:ascii="Arial" w:hAnsi="Arial" w:cs="Arial"/>
                <w:sz w:val="20"/>
                <w:szCs w:val="20"/>
                <w:lang w:val="nl-BE"/>
              </w:rPr>
            </w:pPr>
            <w:r w:rsidRPr="00845E12">
              <w:rPr>
                <w:rFonts w:ascii="Arial" w:hAnsi="Arial" w:cs="Arial"/>
                <w:sz w:val="20"/>
                <w:szCs w:val="20"/>
                <w:lang w:val="nl-BE"/>
              </w:rPr>
              <w:t>Inwerkingtreding : 23-03-2016</w:t>
            </w:r>
          </w:p>
          <w:p w:rsidR="00C32C1C" w:rsidRPr="00845E12" w:rsidRDefault="00C32C1C" w:rsidP="00845E12">
            <w:pPr>
              <w:rPr>
                <w:rFonts w:ascii="Arial" w:hAnsi="Arial" w:cs="Arial"/>
                <w:sz w:val="20"/>
                <w:szCs w:val="20"/>
                <w:lang w:val="nl-BE"/>
              </w:rPr>
            </w:pPr>
          </w:p>
        </w:tc>
      </w:tr>
    </w:tbl>
    <w:p w:rsidR="00845E12" w:rsidRPr="00845E12" w:rsidRDefault="00845E12" w:rsidP="00845E12">
      <w:pPr>
        <w:rPr>
          <w:rFonts w:ascii="Arial" w:hAnsi="Arial" w:cs="Arial"/>
          <w:sz w:val="20"/>
          <w:szCs w:val="20"/>
          <w:lang w:val="nl-BE"/>
        </w:rPr>
      </w:pPr>
    </w:p>
    <w:p w:rsidR="00E67CC4" w:rsidRPr="00845E12" w:rsidRDefault="00E67CC4" w:rsidP="00155622">
      <w:pPr>
        <w:rPr>
          <w:rFonts w:ascii="Arial" w:hAnsi="Arial" w:cs="Arial"/>
          <w:sz w:val="20"/>
          <w:szCs w:val="20"/>
          <w:lang w:val="nl-BE"/>
        </w:rPr>
      </w:pPr>
    </w:p>
    <w:p w:rsidR="00957B7F" w:rsidRPr="00845E12" w:rsidRDefault="00957B7F" w:rsidP="00155622">
      <w:pPr>
        <w:rPr>
          <w:rFonts w:ascii="Arial" w:hAnsi="Arial" w:cs="Arial"/>
          <w:sz w:val="20"/>
          <w:szCs w:val="20"/>
          <w:lang w:val="nl-BE"/>
        </w:rPr>
      </w:pPr>
    </w:p>
    <w:tbl>
      <w:tblPr>
        <w:tblStyle w:val="TableGrid"/>
        <w:tblW w:w="0" w:type="auto"/>
        <w:tblLook w:val="04A0" w:firstRow="1" w:lastRow="0" w:firstColumn="1" w:lastColumn="0" w:noHBand="0" w:noVBand="1"/>
      </w:tblPr>
      <w:tblGrid>
        <w:gridCol w:w="7621"/>
        <w:gridCol w:w="8223"/>
      </w:tblGrid>
      <w:tr w:rsidR="00957B7F" w:rsidTr="00D32D8B">
        <w:tc>
          <w:tcPr>
            <w:tcW w:w="7621" w:type="dxa"/>
          </w:tcPr>
          <w:p w:rsidR="00FD6EDB" w:rsidRPr="00FD6EDB" w:rsidRDefault="00FD6EDB" w:rsidP="00FD6EDB">
            <w:pPr>
              <w:rPr>
                <w:rFonts w:ascii="Arial" w:hAnsi="Arial" w:cs="Arial"/>
                <w:sz w:val="20"/>
                <w:szCs w:val="20"/>
                <w:lang w:val="fr-BE"/>
              </w:rPr>
            </w:pPr>
            <w:r w:rsidRPr="00FD6EDB">
              <w:rPr>
                <w:rFonts w:ascii="Arial" w:hAnsi="Arial" w:cs="Arial"/>
                <w:sz w:val="20"/>
                <w:szCs w:val="20"/>
                <w:lang w:val="fr-BE"/>
              </w:rPr>
              <w:t>LIVRE II. - DES ENTREPRISES D'ASSURANCE OU DE REASSURANCE DE DROIT BELGE</w:t>
            </w:r>
          </w:p>
          <w:p w:rsidR="00FD6EDB" w:rsidRPr="00FD6EDB" w:rsidRDefault="00FD6EDB" w:rsidP="00FD6EDB">
            <w:pPr>
              <w:rPr>
                <w:rFonts w:ascii="Arial" w:hAnsi="Arial" w:cs="Arial"/>
                <w:sz w:val="20"/>
                <w:szCs w:val="20"/>
                <w:lang w:val="fr-BE"/>
              </w:rPr>
            </w:pPr>
            <w:r w:rsidRPr="00FD6EDB">
              <w:rPr>
                <w:rFonts w:ascii="Arial" w:hAnsi="Arial" w:cs="Arial"/>
                <w:sz w:val="20"/>
                <w:szCs w:val="20"/>
                <w:lang w:val="fr-BE"/>
              </w:rPr>
              <w:t>TITRE Ier. - De l'accès à l'activité</w:t>
            </w:r>
          </w:p>
          <w:p w:rsidR="00FD6EDB" w:rsidRPr="004019D2" w:rsidRDefault="00FD6EDB" w:rsidP="00FD6EDB">
            <w:pPr>
              <w:rPr>
                <w:rFonts w:ascii="Arial" w:hAnsi="Arial" w:cs="Arial"/>
                <w:sz w:val="20"/>
                <w:szCs w:val="20"/>
                <w:lang w:val="fr-BE"/>
              </w:rPr>
            </w:pPr>
            <w:r w:rsidRPr="004019D2">
              <w:rPr>
                <w:rFonts w:ascii="Arial" w:hAnsi="Arial" w:cs="Arial"/>
                <w:sz w:val="20"/>
                <w:szCs w:val="20"/>
                <w:lang w:val="fr-BE"/>
              </w:rPr>
              <w:t>CHAPITRE Ier. - Agrément</w:t>
            </w:r>
          </w:p>
          <w:p w:rsidR="00957B7F" w:rsidRPr="004019D2" w:rsidRDefault="00FD6EDB" w:rsidP="00FD6EDB">
            <w:pPr>
              <w:rPr>
                <w:rFonts w:ascii="Arial" w:hAnsi="Arial" w:cs="Arial"/>
                <w:sz w:val="20"/>
                <w:szCs w:val="20"/>
                <w:lang w:val="fr-BE"/>
              </w:rPr>
            </w:pPr>
            <w:r w:rsidRPr="004019D2">
              <w:rPr>
                <w:rFonts w:ascii="Arial" w:hAnsi="Arial" w:cs="Arial"/>
                <w:sz w:val="20"/>
                <w:szCs w:val="20"/>
                <w:lang w:val="fr-BE"/>
              </w:rPr>
              <w:t>Section Ire. - Obligation d'agrément</w:t>
            </w:r>
          </w:p>
        </w:tc>
        <w:tc>
          <w:tcPr>
            <w:tcW w:w="8223" w:type="dxa"/>
          </w:tcPr>
          <w:p w:rsidR="00845E12" w:rsidRPr="00845E12" w:rsidRDefault="00845E12" w:rsidP="00845E12">
            <w:pPr>
              <w:rPr>
                <w:rFonts w:ascii="Arial" w:hAnsi="Arial" w:cs="Arial"/>
                <w:sz w:val="20"/>
                <w:szCs w:val="20"/>
                <w:lang w:val="nl-BE"/>
              </w:rPr>
            </w:pPr>
            <w:r w:rsidRPr="00845E12">
              <w:rPr>
                <w:rFonts w:ascii="Arial" w:hAnsi="Arial" w:cs="Arial"/>
                <w:sz w:val="20"/>
                <w:szCs w:val="20"/>
                <w:lang w:val="nl-BE"/>
              </w:rPr>
              <w:t>BOEK II. - VERZEKERINGS- OF HERVER- ZEKERINGSONDERNEMINGEN NAAR BELGISCH RECHT</w:t>
            </w:r>
          </w:p>
          <w:p w:rsidR="00845E12" w:rsidRPr="00845E12" w:rsidRDefault="00845E12" w:rsidP="00845E12">
            <w:pPr>
              <w:rPr>
                <w:rFonts w:ascii="Arial" w:hAnsi="Arial" w:cs="Arial"/>
                <w:sz w:val="20"/>
                <w:szCs w:val="20"/>
                <w:lang w:val="nl-BE"/>
              </w:rPr>
            </w:pPr>
            <w:r w:rsidRPr="00845E12">
              <w:rPr>
                <w:rFonts w:ascii="Arial" w:hAnsi="Arial" w:cs="Arial"/>
                <w:sz w:val="20"/>
                <w:szCs w:val="20"/>
                <w:lang w:val="nl-BE"/>
              </w:rPr>
              <w:t>TITEL I. - Toegang tot het bedrijf</w:t>
            </w:r>
          </w:p>
          <w:p w:rsidR="00845E12" w:rsidRPr="00845E12" w:rsidRDefault="00845E12" w:rsidP="00845E12">
            <w:pPr>
              <w:rPr>
                <w:rFonts w:ascii="Arial" w:hAnsi="Arial" w:cs="Arial"/>
                <w:sz w:val="20"/>
                <w:szCs w:val="20"/>
                <w:lang w:val="nl-BE"/>
              </w:rPr>
            </w:pPr>
            <w:r w:rsidRPr="00845E12">
              <w:rPr>
                <w:rFonts w:ascii="Arial" w:hAnsi="Arial" w:cs="Arial"/>
                <w:sz w:val="20"/>
                <w:szCs w:val="20"/>
                <w:lang w:val="nl-BE"/>
              </w:rPr>
              <w:t>HOOFDSTUK I. - Vergunning</w:t>
            </w:r>
          </w:p>
          <w:p w:rsidR="00845E12" w:rsidRPr="009555C6" w:rsidRDefault="00845E12" w:rsidP="00845E12">
            <w:pPr>
              <w:rPr>
                <w:rFonts w:ascii="Arial" w:hAnsi="Arial" w:cs="Arial"/>
                <w:sz w:val="20"/>
                <w:szCs w:val="20"/>
                <w:lang w:val="nl-BE"/>
              </w:rPr>
            </w:pPr>
            <w:r w:rsidRPr="00845E12">
              <w:rPr>
                <w:rFonts w:ascii="Arial" w:hAnsi="Arial" w:cs="Arial"/>
                <w:sz w:val="20"/>
                <w:szCs w:val="20"/>
                <w:lang w:val="nl-BE"/>
              </w:rPr>
              <w:t xml:space="preserve">Afdeling I. </w:t>
            </w:r>
            <w:r>
              <w:rPr>
                <w:rFonts w:ascii="Arial" w:hAnsi="Arial" w:cs="Arial"/>
                <w:sz w:val="20"/>
                <w:szCs w:val="20"/>
                <w:lang w:val="nl-BE"/>
              </w:rPr>
              <w:t>–</w:t>
            </w:r>
            <w:r w:rsidRPr="00845E12">
              <w:rPr>
                <w:rFonts w:ascii="Arial" w:hAnsi="Arial" w:cs="Arial"/>
                <w:sz w:val="20"/>
                <w:szCs w:val="20"/>
                <w:lang w:val="nl-BE"/>
              </w:rPr>
              <w:t xml:space="preserve"> Vergunningsplicht</w:t>
            </w:r>
          </w:p>
        </w:tc>
      </w:tr>
      <w:tr w:rsidR="00957B7F" w:rsidRPr="00957B7F" w:rsidTr="00D32D8B">
        <w:tc>
          <w:tcPr>
            <w:tcW w:w="7621" w:type="dxa"/>
          </w:tcPr>
          <w:p w:rsidR="00FD6EDB" w:rsidRDefault="00FD6EDB" w:rsidP="00FD6EDB">
            <w:pPr>
              <w:rPr>
                <w:rFonts w:ascii="Arial" w:hAnsi="Arial" w:cs="Arial"/>
                <w:sz w:val="20"/>
                <w:szCs w:val="20"/>
                <w:lang w:val="fr-BE"/>
              </w:rPr>
            </w:pPr>
            <w:r w:rsidRPr="00FD6EDB">
              <w:rPr>
                <w:rFonts w:ascii="Arial" w:hAnsi="Arial" w:cs="Arial"/>
                <w:sz w:val="20"/>
                <w:szCs w:val="20"/>
                <w:lang w:val="fr-BE"/>
              </w:rPr>
              <w:t>Art. 21.</w:t>
            </w:r>
          </w:p>
          <w:p w:rsidR="00FD6EDB" w:rsidRPr="00FD6EDB" w:rsidRDefault="00FD6EDB" w:rsidP="00FD6EDB">
            <w:pPr>
              <w:rPr>
                <w:rFonts w:ascii="Arial" w:hAnsi="Arial" w:cs="Arial"/>
                <w:sz w:val="20"/>
                <w:szCs w:val="20"/>
                <w:lang w:val="fr-BE"/>
              </w:rPr>
            </w:pPr>
            <w:r w:rsidRPr="00FD6EDB">
              <w:rPr>
                <w:rFonts w:ascii="Arial" w:hAnsi="Arial" w:cs="Arial"/>
                <w:sz w:val="20"/>
                <w:szCs w:val="20"/>
                <w:lang w:val="fr-BE"/>
              </w:rPr>
              <w:t xml:space="preserve">§ 1er. </w:t>
            </w:r>
            <w:r w:rsidRPr="00FD6EDB">
              <w:rPr>
                <w:rFonts w:ascii="Arial" w:hAnsi="Arial" w:cs="Arial"/>
                <w:sz w:val="20"/>
                <w:szCs w:val="20"/>
                <w:highlight w:val="yellow"/>
                <w:lang w:val="fr-BE"/>
              </w:rPr>
              <w:t>Les risques compris dans une branche</w:t>
            </w:r>
            <w:r w:rsidRPr="00FD6EDB">
              <w:rPr>
                <w:rFonts w:ascii="Arial" w:hAnsi="Arial" w:cs="Arial"/>
                <w:sz w:val="20"/>
                <w:szCs w:val="20"/>
                <w:lang w:val="fr-BE"/>
              </w:rPr>
              <w:t xml:space="preserve"> ne peuvent être classés dans une autre branche, </w:t>
            </w:r>
            <w:r w:rsidRPr="00FD6EDB">
              <w:rPr>
                <w:rFonts w:ascii="Arial" w:hAnsi="Arial" w:cs="Arial"/>
                <w:sz w:val="20"/>
                <w:szCs w:val="20"/>
                <w:highlight w:val="yellow"/>
                <w:lang w:val="fr-BE"/>
              </w:rPr>
              <w:t>sauf les cas prévus</w:t>
            </w:r>
            <w:r w:rsidRPr="00FD6EDB">
              <w:rPr>
                <w:rFonts w:ascii="Arial" w:hAnsi="Arial" w:cs="Arial"/>
                <w:sz w:val="20"/>
                <w:szCs w:val="20"/>
                <w:lang w:val="fr-BE"/>
              </w:rPr>
              <w:t xml:space="preserve"> au présent article.</w:t>
            </w:r>
          </w:p>
          <w:p w:rsidR="00FD6EDB" w:rsidRPr="00FD6EDB" w:rsidRDefault="00FD6EDB" w:rsidP="00FD6EDB">
            <w:pPr>
              <w:rPr>
                <w:rFonts w:ascii="Arial" w:hAnsi="Arial" w:cs="Arial"/>
                <w:sz w:val="20"/>
                <w:szCs w:val="20"/>
                <w:lang w:val="fr-BE"/>
              </w:rPr>
            </w:pPr>
            <w:r w:rsidRPr="00FD6EDB">
              <w:rPr>
                <w:rFonts w:ascii="Arial" w:hAnsi="Arial" w:cs="Arial"/>
                <w:sz w:val="20"/>
                <w:szCs w:val="20"/>
                <w:lang w:val="fr-BE"/>
              </w:rPr>
              <w:t xml:space="preserve">§ 2. Une entreprise d'assurance qui a obtenu l'agrément pour un </w:t>
            </w:r>
            <w:r w:rsidRPr="00FD6EDB">
              <w:rPr>
                <w:rFonts w:ascii="Arial" w:hAnsi="Arial" w:cs="Arial"/>
                <w:sz w:val="20"/>
                <w:szCs w:val="20"/>
                <w:highlight w:val="yellow"/>
                <w:lang w:val="fr-BE"/>
              </w:rPr>
              <w:t>risque principal</w:t>
            </w:r>
            <w:r w:rsidRPr="00FD6EDB">
              <w:rPr>
                <w:rFonts w:ascii="Arial" w:hAnsi="Arial" w:cs="Arial"/>
                <w:sz w:val="20"/>
                <w:szCs w:val="20"/>
                <w:lang w:val="fr-BE"/>
              </w:rPr>
              <w:t xml:space="preserve"> appartenant à une branche mentionnée à l'Annexe I peut également garantir des </w:t>
            </w:r>
            <w:r w:rsidRPr="00FD6EDB">
              <w:rPr>
                <w:rFonts w:ascii="Arial" w:hAnsi="Arial" w:cs="Arial"/>
                <w:sz w:val="20"/>
                <w:szCs w:val="20"/>
                <w:highlight w:val="yellow"/>
                <w:lang w:val="fr-BE"/>
              </w:rPr>
              <w:t>risques</w:t>
            </w:r>
            <w:r w:rsidRPr="00FD6EDB">
              <w:rPr>
                <w:rFonts w:ascii="Arial" w:hAnsi="Arial" w:cs="Arial"/>
                <w:sz w:val="20"/>
                <w:szCs w:val="20"/>
                <w:lang w:val="fr-BE"/>
              </w:rPr>
              <w:t xml:space="preserve"> compris dans une autre branche sans avoir besoin d'obtenir l'agrément pour ces risques, dès lors que ceux-ci peuvent être considérés comme </w:t>
            </w:r>
            <w:r w:rsidRPr="00FD6EDB">
              <w:rPr>
                <w:rFonts w:ascii="Arial" w:hAnsi="Arial" w:cs="Arial"/>
                <w:sz w:val="20"/>
                <w:szCs w:val="20"/>
                <w:highlight w:val="yellow"/>
                <w:lang w:val="fr-BE"/>
              </w:rPr>
              <w:t>accessoires</w:t>
            </w:r>
            <w:r w:rsidRPr="00FD6EDB">
              <w:rPr>
                <w:rFonts w:ascii="Arial" w:hAnsi="Arial" w:cs="Arial"/>
                <w:sz w:val="20"/>
                <w:szCs w:val="20"/>
                <w:lang w:val="fr-BE"/>
              </w:rPr>
              <w:t xml:space="preserve"> moyennant le respect de l'ensemble des conditions suivantes:</w:t>
            </w:r>
          </w:p>
          <w:p w:rsidR="00FD6EDB" w:rsidRDefault="00FD6EDB" w:rsidP="00FD6EDB">
            <w:pPr>
              <w:ind w:left="709"/>
              <w:rPr>
                <w:rFonts w:ascii="Arial" w:hAnsi="Arial" w:cs="Arial"/>
                <w:sz w:val="20"/>
                <w:szCs w:val="20"/>
                <w:lang w:val="fr-BE"/>
              </w:rPr>
            </w:pPr>
            <w:r w:rsidRPr="00FD6EDB">
              <w:rPr>
                <w:rFonts w:ascii="Arial" w:hAnsi="Arial" w:cs="Arial"/>
                <w:sz w:val="20"/>
                <w:szCs w:val="20"/>
                <w:lang w:val="fr-BE"/>
              </w:rPr>
              <w:t>1° ces risques sont liés au risque principal;</w:t>
            </w:r>
          </w:p>
          <w:p w:rsidR="00FD6EDB" w:rsidRDefault="00FD6EDB" w:rsidP="00FD6EDB">
            <w:pPr>
              <w:ind w:left="709"/>
              <w:rPr>
                <w:rFonts w:ascii="Arial" w:hAnsi="Arial" w:cs="Arial"/>
                <w:sz w:val="20"/>
                <w:szCs w:val="20"/>
                <w:lang w:val="fr-BE"/>
              </w:rPr>
            </w:pPr>
            <w:r w:rsidRPr="00FD6EDB">
              <w:rPr>
                <w:rFonts w:ascii="Arial" w:hAnsi="Arial" w:cs="Arial"/>
                <w:sz w:val="20"/>
                <w:szCs w:val="20"/>
                <w:lang w:val="fr-BE"/>
              </w:rPr>
              <w:t>2° ils concernent une personne, un bien ou un objet qui est couvert contre le risque principal;</w:t>
            </w:r>
          </w:p>
          <w:p w:rsidR="00FD6EDB" w:rsidRPr="00FD6EDB" w:rsidRDefault="00FD6EDB" w:rsidP="00FD6EDB">
            <w:pPr>
              <w:ind w:left="709"/>
              <w:rPr>
                <w:rFonts w:ascii="Arial" w:hAnsi="Arial" w:cs="Arial"/>
                <w:sz w:val="20"/>
                <w:szCs w:val="20"/>
                <w:lang w:val="fr-BE"/>
              </w:rPr>
            </w:pPr>
            <w:r w:rsidRPr="00FD6EDB">
              <w:rPr>
                <w:rFonts w:ascii="Arial" w:hAnsi="Arial" w:cs="Arial"/>
                <w:sz w:val="20"/>
                <w:szCs w:val="20"/>
                <w:lang w:val="fr-BE"/>
              </w:rPr>
              <w:t>3° ils sont garantis par le même contrat qu'un risque principal ou par un contrat connexe qui n'a d'existence et d'effet que dans la mesure où le contrat d'assurance principal a lui-même existence et effet.</w:t>
            </w:r>
          </w:p>
          <w:p w:rsidR="00FD6EDB" w:rsidRPr="00FD6EDB" w:rsidRDefault="00FD6EDB" w:rsidP="00FD6EDB">
            <w:pPr>
              <w:rPr>
                <w:rFonts w:ascii="Arial" w:hAnsi="Arial" w:cs="Arial"/>
                <w:sz w:val="20"/>
                <w:szCs w:val="20"/>
                <w:lang w:val="fr-BE"/>
              </w:rPr>
            </w:pPr>
            <w:r w:rsidRPr="00FD6EDB">
              <w:rPr>
                <w:rFonts w:ascii="Arial" w:hAnsi="Arial" w:cs="Arial"/>
                <w:sz w:val="20"/>
                <w:szCs w:val="20"/>
                <w:lang w:val="fr-BE"/>
              </w:rPr>
              <w:t>§ 3. Par dérogation au paragraphe 2, les risques compris dans les branches 14, 15 et 17 mentionnées à l'Annexe I ne peuvent être considérés comme des risques accessoires d'autres branches.</w:t>
            </w:r>
          </w:p>
          <w:p w:rsidR="00FD6EDB" w:rsidRPr="00FD6EDB" w:rsidRDefault="00FD6EDB" w:rsidP="00FD6EDB">
            <w:pPr>
              <w:rPr>
                <w:rFonts w:ascii="Arial" w:hAnsi="Arial" w:cs="Arial"/>
                <w:sz w:val="20"/>
                <w:szCs w:val="20"/>
                <w:lang w:val="fr-BE"/>
              </w:rPr>
            </w:pPr>
            <w:r w:rsidRPr="00FD6EDB">
              <w:rPr>
                <w:rFonts w:ascii="Arial" w:hAnsi="Arial" w:cs="Arial"/>
                <w:sz w:val="20"/>
                <w:szCs w:val="20"/>
                <w:lang w:val="fr-BE"/>
              </w:rPr>
              <w:t>Toutefois, l'assurance protection juridique visée à la branche 17 mentionnée à l'Annexe I peut être considérée comme un risque accessoire de la branche 18 lorsque les conditions énoncées au paragraphe 2 et l'une des deux conditions suivantes sont remplies:</w:t>
            </w:r>
          </w:p>
          <w:p w:rsidR="00FD6EDB" w:rsidRDefault="00FD6EDB" w:rsidP="00FD6EDB">
            <w:pPr>
              <w:ind w:left="709"/>
              <w:rPr>
                <w:rFonts w:ascii="Arial" w:hAnsi="Arial" w:cs="Arial"/>
                <w:sz w:val="20"/>
                <w:szCs w:val="20"/>
                <w:lang w:val="fr-BE"/>
              </w:rPr>
            </w:pPr>
            <w:r w:rsidRPr="00FD6EDB">
              <w:rPr>
                <w:rFonts w:ascii="Arial" w:hAnsi="Arial" w:cs="Arial"/>
                <w:sz w:val="20"/>
                <w:szCs w:val="20"/>
                <w:lang w:val="fr-BE"/>
              </w:rPr>
              <w:t>1° le risque principal ne concerne que l'assistance fournie aux personnes en difficulté au cours de déplacements, d'absences de leur domicile ou de leur résidence habituelle;</w:t>
            </w:r>
          </w:p>
          <w:p w:rsidR="00957B7F" w:rsidRPr="00FD6EDB" w:rsidRDefault="00FD6EDB" w:rsidP="00FD6EDB">
            <w:pPr>
              <w:ind w:left="709"/>
              <w:rPr>
                <w:rFonts w:ascii="Arial" w:hAnsi="Arial" w:cs="Arial"/>
                <w:sz w:val="20"/>
                <w:szCs w:val="20"/>
                <w:lang w:val="fr-BE"/>
              </w:rPr>
            </w:pPr>
            <w:r w:rsidRPr="00FD6EDB">
              <w:rPr>
                <w:rFonts w:ascii="Arial" w:hAnsi="Arial" w:cs="Arial"/>
                <w:sz w:val="20"/>
                <w:szCs w:val="20"/>
                <w:lang w:val="fr-BE"/>
              </w:rPr>
              <w:t>2° l'assurance concerne des litiges ou des risques qui résultent de l'utilisation de navires maritimes ou qui sont en rapport avec cette utilisation.</w:t>
            </w:r>
          </w:p>
        </w:tc>
        <w:tc>
          <w:tcPr>
            <w:tcW w:w="8223" w:type="dxa"/>
          </w:tcPr>
          <w:p w:rsidR="002464AB" w:rsidRDefault="002464AB" w:rsidP="002464AB">
            <w:pPr>
              <w:rPr>
                <w:rFonts w:ascii="Arial" w:hAnsi="Arial" w:cs="Arial"/>
                <w:sz w:val="20"/>
                <w:szCs w:val="20"/>
                <w:lang w:val="nl-BE"/>
              </w:rPr>
            </w:pPr>
            <w:r w:rsidRPr="002464AB">
              <w:rPr>
                <w:rFonts w:ascii="Arial" w:hAnsi="Arial" w:cs="Arial"/>
                <w:sz w:val="20"/>
                <w:szCs w:val="20"/>
                <w:lang w:val="nl-BE"/>
              </w:rPr>
              <w:t xml:space="preserve">Art. 21. </w:t>
            </w:r>
          </w:p>
          <w:p w:rsidR="002464AB" w:rsidRPr="002464AB" w:rsidRDefault="002464AB" w:rsidP="002464AB">
            <w:pPr>
              <w:rPr>
                <w:rFonts w:ascii="Arial" w:hAnsi="Arial" w:cs="Arial"/>
                <w:sz w:val="20"/>
                <w:szCs w:val="20"/>
                <w:lang w:val="nl-BE"/>
              </w:rPr>
            </w:pPr>
            <w:r w:rsidRPr="002464AB">
              <w:rPr>
                <w:rFonts w:ascii="Arial" w:hAnsi="Arial" w:cs="Arial"/>
                <w:sz w:val="20"/>
                <w:szCs w:val="20"/>
                <w:lang w:val="nl-BE"/>
              </w:rPr>
              <w:t xml:space="preserve">§ 1. De </w:t>
            </w:r>
            <w:r w:rsidRPr="0029564A">
              <w:rPr>
                <w:rFonts w:ascii="Arial" w:hAnsi="Arial" w:cs="Arial"/>
                <w:sz w:val="20"/>
                <w:szCs w:val="20"/>
                <w:highlight w:val="yellow"/>
                <w:lang w:val="nl-BE"/>
              </w:rPr>
              <w:t>risico's die tot een tak behoren</w:t>
            </w:r>
            <w:r w:rsidRPr="002464AB">
              <w:rPr>
                <w:rFonts w:ascii="Arial" w:hAnsi="Arial" w:cs="Arial"/>
                <w:sz w:val="20"/>
                <w:szCs w:val="20"/>
                <w:lang w:val="nl-BE"/>
              </w:rPr>
              <w:t xml:space="preserve"> kunnen niet in een andere tak worden ingedeeld, </w:t>
            </w:r>
            <w:r w:rsidRPr="0029564A">
              <w:rPr>
                <w:rFonts w:ascii="Arial" w:hAnsi="Arial" w:cs="Arial"/>
                <w:sz w:val="20"/>
                <w:szCs w:val="20"/>
                <w:highlight w:val="yellow"/>
                <w:lang w:val="nl-BE"/>
              </w:rPr>
              <w:t>met uitzondering van</w:t>
            </w:r>
            <w:r w:rsidRPr="002464AB">
              <w:rPr>
                <w:rFonts w:ascii="Arial" w:hAnsi="Arial" w:cs="Arial"/>
                <w:sz w:val="20"/>
                <w:szCs w:val="20"/>
                <w:lang w:val="nl-BE"/>
              </w:rPr>
              <w:t xml:space="preserve"> de in dit artikel vermelde gevallen.</w:t>
            </w:r>
          </w:p>
          <w:p w:rsidR="002464AB" w:rsidRPr="002464AB" w:rsidRDefault="002464AB" w:rsidP="002464AB">
            <w:pPr>
              <w:rPr>
                <w:rFonts w:ascii="Arial" w:hAnsi="Arial" w:cs="Arial"/>
                <w:sz w:val="20"/>
                <w:szCs w:val="20"/>
                <w:lang w:val="nl-BE"/>
              </w:rPr>
            </w:pPr>
            <w:r w:rsidRPr="002464AB">
              <w:rPr>
                <w:rFonts w:ascii="Arial" w:hAnsi="Arial" w:cs="Arial"/>
                <w:sz w:val="20"/>
                <w:szCs w:val="20"/>
                <w:lang w:val="nl-BE"/>
              </w:rPr>
              <w:t xml:space="preserve">§ 2. Een verzekeringsonderneming die een vergunning heeft verkregen voor een </w:t>
            </w:r>
            <w:r w:rsidRPr="002464AB">
              <w:rPr>
                <w:rFonts w:ascii="Arial" w:hAnsi="Arial" w:cs="Arial"/>
                <w:sz w:val="20"/>
                <w:szCs w:val="20"/>
                <w:highlight w:val="yellow"/>
                <w:lang w:val="nl-BE"/>
              </w:rPr>
              <w:t>hoofdrisico</w:t>
            </w:r>
            <w:r w:rsidRPr="002464AB">
              <w:rPr>
                <w:rFonts w:ascii="Arial" w:hAnsi="Arial" w:cs="Arial"/>
                <w:sz w:val="20"/>
                <w:szCs w:val="20"/>
                <w:lang w:val="nl-BE"/>
              </w:rPr>
              <w:t xml:space="preserve"> dat tot een in Bijlage I vermelde tak behoort, mag ook risico's verzekeren die tot een andere tak behoren zonder dat voor deze risico's een vergunning is vereist, mits deze risico's als </w:t>
            </w:r>
            <w:r w:rsidRPr="002464AB">
              <w:rPr>
                <w:rFonts w:ascii="Arial" w:hAnsi="Arial" w:cs="Arial"/>
                <w:sz w:val="20"/>
                <w:szCs w:val="20"/>
                <w:highlight w:val="yellow"/>
                <w:lang w:val="nl-BE"/>
              </w:rPr>
              <w:t>bijkomende risico's</w:t>
            </w:r>
            <w:r w:rsidRPr="002464AB">
              <w:rPr>
                <w:rFonts w:ascii="Arial" w:hAnsi="Arial" w:cs="Arial"/>
                <w:sz w:val="20"/>
                <w:szCs w:val="20"/>
                <w:lang w:val="nl-BE"/>
              </w:rPr>
              <w:t xml:space="preserve"> kunnen worden beschouwd en aan alle volgende voorwaarden voldoen:</w:t>
            </w:r>
          </w:p>
          <w:p w:rsidR="002464AB" w:rsidRDefault="002464AB" w:rsidP="002464AB">
            <w:pPr>
              <w:ind w:left="709"/>
              <w:rPr>
                <w:rFonts w:ascii="Arial" w:hAnsi="Arial" w:cs="Arial"/>
                <w:sz w:val="20"/>
                <w:szCs w:val="20"/>
                <w:lang w:val="nl-BE"/>
              </w:rPr>
            </w:pPr>
            <w:r w:rsidRPr="002464AB">
              <w:rPr>
                <w:rFonts w:ascii="Arial" w:hAnsi="Arial" w:cs="Arial"/>
                <w:sz w:val="20"/>
                <w:szCs w:val="20"/>
                <w:lang w:val="nl-BE"/>
              </w:rPr>
              <w:t>1° deze risico's hangen samen met het hoofdrisico;</w:t>
            </w:r>
          </w:p>
          <w:p w:rsidR="002464AB" w:rsidRDefault="002464AB" w:rsidP="002464AB">
            <w:pPr>
              <w:ind w:left="709"/>
              <w:rPr>
                <w:rFonts w:ascii="Arial" w:hAnsi="Arial" w:cs="Arial"/>
                <w:sz w:val="20"/>
                <w:szCs w:val="20"/>
                <w:lang w:val="nl-BE"/>
              </w:rPr>
            </w:pPr>
            <w:r w:rsidRPr="002464AB">
              <w:rPr>
                <w:rFonts w:ascii="Arial" w:hAnsi="Arial" w:cs="Arial"/>
                <w:sz w:val="20"/>
                <w:szCs w:val="20"/>
                <w:lang w:val="nl-BE"/>
              </w:rPr>
              <w:t>2° ze hebben betrekking op een persoon, een goed of een object die of dat verzekerd is tegen het hoofdrisico;</w:t>
            </w:r>
          </w:p>
          <w:p w:rsidR="002464AB" w:rsidRPr="002464AB" w:rsidRDefault="002464AB" w:rsidP="002464AB">
            <w:pPr>
              <w:ind w:left="709"/>
              <w:rPr>
                <w:rFonts w:ascii="Arial" w:hAnsi="Arial" w:cs="Arial"/>
                <w:sz w:val="20"/>
                <w:szCs w:val="20"/>
                <w:lang w:val="nl-BE"/>
              </w:rPr>
            </w:pPr>
            <w:r w:rsidRPr="002464AB">
              <w:rPr>
                <w:rFonts w:ascii="Arial" w:hAnsi="Arial" w:cs="Arial"/>
                <w:sz w:val="20"/>
                <w:szCs w:val="20"/>
                <w:lang w:val="nl-BE"/>
              </w:rPr>
              <w:t>3° ze zijn gedekt door de dezelfde overeenkomst als een hoofdrisico of door een samenhangende overeenkomst die slechts bestaat en uitwerking heeft voor zover de hoofdverzekeringsovereenkomst zelf bestaat en uitwerking heeft.</w:t>
            </w:r>
          </w:p>
          <w:p w:rsidR="002464AB" w:rsidRDefault="002464AB" w:rsidP="002464AB">
            <w:pPr>
              <w:rPr>
                <w:rFonts w:ascii="Arial" w:hAnsi="Arial" w:cs="Arial"/>
                <w:sz w:val="20"/>
                <w:szCs w:val="20"/>
                <w:lang w:val="nl-BE"/>
              </w:rPr>
            </w:pPr>
            <w:r w:rsidRPr="002464AB">
              <w:rPr>
                <w:rFonts w:ascii="Arial" w:hAnsi="Arial" w:cs="Arial"/>
                <w:sz w:val="20"/>
                <w:szCs w:val="20"/>
                <w:lang w:val="nl-BE"/>
              </w:rPr>
              <w:t>§ 3. In afwijking van paragraaf 2 mogen de risico's die tot de in Bijlage I vermelde takken 14, 15 en 17 behoren, niet als bijkomende risico's van andere takken worden beschouwd.</w:t>
            </w:r>
          </w:p>
          <w:p w:rsidR="002464AB" w:rsidRPr="002464AB" w:rsidRDefault="002464AB" w:rsidP="002464AB">
            <w:pPr>
              <w:rPr>
                <w:rFonts w:ascii="Arial" w:hAnsi="Arial" w:cs="Arial"/>
                <w:sz w:val="20"/>
                <w:szCs w:val="20"/>
                <w:lang w:val="nl-BE"/>
              </w:rPr>
            </w:pPr>
            <w:r w:rsidRPr="002464AB">
              <w:rPr>
                <w:rFonts w:ascii="Arial" w:hAnsi="Arial" w:cs="Arial"/>
                <w:sz w:val="20"/>
                <w:szCs w:val="20"/>
                <w:lang w:val="nl-BE"/>
              </w:rPr>
              <w:t>De rechtsbijstandsverzekering bedoeld in tak 17 als vermeld in Bijlage I kan echter als een bijkomend risico van tak 18 worden beschouwd wanneer de voorwaarden van paragraaf 2 en een van de volgende twee voorwaarden vervuld zijn:</w:t>
            </w:r>
          </w:p>
          <w:p w:rsidR="002464AB" w:rsidRDefault="002464AB" w:rsidP="002464AB">
            <w:pPr>
              <w:ind w:left="709"/>
              <w:rPr>
                <w:rFonts w:ascii="Arial" w:hAnsi="Arial" w:cs="Arial"/>
                <w:sz w:val="20"/>
                <w:szCs w:val="20"/>
                <w:lang w:val="nl-BE"/>
              </w:rPr>
            </w:pPr>
            <w:r w:rsidRPr="002464AB">
              <w:rPr>
                <w:rFonts w:ascii="Arial" w:hAnsi="Arial" w:cs="Arial"/>
                <w:sz w:val="20"/>
                <w:szCs w:val="20"/>
                <w:lang w:val="nl-BE"/>
              </w:rPr>
              <w:t>1° het hoofdrisico heeft alleen betrekking op het bieden van hulp aan in moeilijkheden verkerende personen die op reis zijn of zich buiten hun woonplaats of gewone verblijfplaats bevinden;</w:t>
            </w:r>
          </w:p>
          <w:p w:rsidR="00270447" w:rsidRPr="00270447" w:rsidRDefault="002464AB" w:rsidP="002464AB">
            <w:pPr>
              <w:ind w:left="709"/>
              <w:rPr>
                <w:rFonts w:ascii="Arial" w:hAnsi="Arial" w:cs="Arial"/>
                <w:sz w:val="20"/>
                <w:szCs w:val="20"/>
                <w:lang w:val="nl-BE"/>
              </w:rPr>
            </w:pPr>
            <w:r w:rsidRPr="002464AB">
              <w:rPr>
                <w:rFonts w:ascii="Arial" w:hAnsi="Arial" w:cs="Arial"/>
                <w:sz w:val="20"/>
                <w:szCs w:val="20"/>
                <w:lang w:val="nl-BE"/>
              </w:rPr>
              <w:t>2° de verzekering heeft betrekking op geschillen of risico's die voortvloeien uit of samenhangen met het gebruik van zeeschepen.</w:t>
            </w:r>
          </w:p>
        </w:tc>
      </w:tr>
    </w:tbl>
    <w:p w:rsidR="00D32D8B" w:rsidRDefault="00D32D8B" w:rsidP="00B311E1">
      <w:pPr>
        <w:rPr>
          <w:rFonts w:ascii="Arial" w:hAnsi="Arial" w:cs="Arial"/>
          <w:sz w:val="20"/>
          <w:szCs w:val="20"/>
          <w:lang w:val="nl-BE"/>
        </w:rPr>
      </w:pPr>
    </w:p>
    <w:p w:rsidR="002464AB" w:rsidRPr="00845E12" w:rsidRDefault="002464AB" w:rsidP="002464AB">
      <w:pPr>
        <w:rPr>
          <w:rFonts w:ascii="Arial" w:hAnsi="Arial" w:cs="Arial"/>
          <w:sz w:val="20"/>
          <w:szCs w:val="20"/>
          <w:lang w:val="nl-BE"/>
        </w:rPr>
      </w:pPr>
    </w:p>
    <w:tbl>
      <w:tblPr>
        <w:tblStyle w:val="TableGrid"/>
        <w:tblW w:w="0" w:type="auto"/>
        <w:tblLook w:val="04A0" w:firstRow="1" w:lastRow="0" w:firstColumn="1" w:lastColumn="0" w:noHBand="0" w:noVBand="1"/>
      </w:tblPr>
      <w:tblGrid>
        <w:gridCol w:w="7621"/>
        <w:gridCol w:w="8223"/>
      </w:tblGrid>
      <w:tr w:rsidR="002464AB" w:rsidTr="00B827FB">
        <w:tc>
          <w:tcPr>
            <w:tcW w:w="7621" w:type="dxa"/>
            <w:shd w:val="clear" w:color="auto" w:fill="D9D9D9" w:themeFill="background1" w:themeFillShade="D9"/>
          </w:tcPr>
          <w:p w:rsidR="002464AB" w:rsidRPr="00845E12" w:rsidRDefault="002464AB" w:rsidP="0007557A">
            <w:pPr>
              <w:rPr>
                <w:rFonts w:ascii="Arial" w:hAnsi="Arial" w:cs="Arial"/>
                <w:sz w:val="20"/>
                <w:szCs w:val="20"/>
                <w:lang w:val="nl-BE"/>
              </w:rPr>
            </w:pPr>
          </w:p>
        </w:tc>
        <w:tc>
          <w:tcPr>
            <w:tcW w:w="8223" w:type="dxa"/>
            <w:shd w:val="clear" w:color="auto" w:fill="D9D9D9" w:themeFill="background1" w:themeFillShade="D9"/>
          </w:tcPr>
          <w:p w:rsidR="002464AB" w:rsidRPr="002464AB" w:rsidRDefault="002464AB" w:rsidP="002464AB">
            <w:pPr>
              <w:rPr>
                <w:rFonts w:ascii="Arial" w:hAnsi="Arial" w:cs="Arial"/>
                <w:sz w:val="20"/>
                <w:szCs w:val="20"/>
                <w:lang w:val="nl-BE"/>
              </w:rPr>
            </w:pPr>
            <w:r w:rsidRPr="002464AB">
              <w:rPr>
                <w:rFonts w:ascii="Arial" w:hAnsi="Arial" w:cs="Arial"/>
                <w:sz w:val="20"/>
                <w:szCs w:val="20"/>
                <w:lang w:val="nl-BE"/>
              </w:rPr>
              <w:t>BIJLAGEN.</w:t>
            </w:r>
          </w:p>
          <w:p w:rsidR="002464AB" w:rsidRPr="002464AB" w:rsidRDefault="002464AB" w:rsidP="002464AB">
            <w:pPr>
              <w:rPr>
                <w:rFonts w:ascii="Arial" w:hAnsi="Arial" w:cs="Arial"/>
                <w:sz w:val="20"/>
                <w:szCs w:val="20"/>
                <w:lang w:val="nl-BE"/>
              </w:rPr>
            </w:pPr>
            <w:r w:rsidRPr="002464AB">
              <w:rPr>
                <w:rFonts w:ascii="Arial" w:hAnsi="Arial" w:cs="Arial"/>
                <w:sz w:val="20"/>
                <w:szCs w:val="20"/>
                <w:lang w:val="nl-BE"/>
              </w:rPr>
              <w:t>Art. N1. Bijlage 1. - Indeling van de risico's per tak voor de niet- levensverzekeringsactiviteiten</w:t>
            </w:r>
          </w:p>
          <w:p w:rsidR="002464AB" w:rsidRPr="009555C6" w:rsidRDefault="002464AB" w:rsidP="002464AB">
            <w:pPr>
              <w:rPr>
                <w:rFonts w:ascii="Arial" w:hAnsi="Arial" w:cs="Arial"/>
                <w:sz w:val="20"/>
                <w:szCs w:val="20"/>
                <w:lang w:val="nl-BE"/>
              </w:rPr>
            </w:pPr>
            <w:r w:rsidRPr="002464AB">
              <w:rPr>
                <w:rFonts w:ascii="Arial" w:hAnsi="Arial" w:cs="Arial"/>
                <w:sz w:val="20"/>
                <w:szCs w:val="20"/>
                <w:lang w:val="nl-BE"/>
              </w:rPr>
              <w:t>( Beeld niet opgenomen om technische redenen, zie B.St. van 23-03-2016, p. 20046 )</w:t>
            </w:r>
          </w:p>
        </w:tc>
      </w:tr>
      <w:tr w:rsidR="003372BF" w:rsidTr="003372BF">
        <w:tc>
          <w:tcPr>
            <w:tcW w:w="7621" w:type="dxa"/>
          </w:tcPr>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1. Accidents</w:t>
            </w:r>
            <w:r>
              <w:rPr>
                <w:rFonts w:ascii="Arial" w:hAnsi="Arial" w:cs="Arial"/>
                <w:sz w:val="20"/>
                <w:szCs w:val="20"/>
                <w:lang w:val="fr-BE"/>
              </w:rPr>
              <w:t xml:space="preserve"> (y compris les accidents de travail et les maladies professionnelles)</w:t>
            </w:r>
            <w:r w:rsidRPr="00D32D8B">
              <w:rPr>
                <w:rFonts w:ascii="Arial" w:hAnsi="Arial" w:cs="Arial"/>
                <w:sz w:val="20"/>
                <w:szCs w:val="20"/>
                <w:lang w:val="fr-BE"/>
              </w:rPr>
              <w:t>.</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prestations forfaitaires;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lastRenderedPageBreak/>
              <w:t xml:space="preserve">  - prestations indemnitaires;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combinaisons;</w:t>
            </w:r>
          </w:p>
          <w:p w:rsidR="003372BF" w:rsidRPr="00006A00" w:rsidRDefault="003372BF" w:rsidP="0007557A">
            <w:pPr>
              <w:rPr>
                <w:rFonts w:ascii="Arial" w:hAnsi="Arial" w:cs="Arial"/>
                <w:sz w:val="20"/>
                <w:szCs w:val="20"/>
                <w:lang w:val="fr-BE"/>
              </w:rPr>
            </w:pPr>
            <w:r w:rsidRPr="00D32D8B">
              <w:rPr>
                <w:rFonts w:ascii="Arial" w:hAnsi="Arial" w:cs="Arial"/>
                <w:sz w:val="20"/>
                <w:szCs w:val="20"/>
                <w:lang w:val="fr-BE"/>
              </w:rPr>
              <w:t xml:space="preserve">  - personnes transportées.</w:t>
            </w: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lastRenderedPageBreak/>
              <w:t>1. Ongevallen</w:t>
            </w:r>
            <w:r>
              <w:rPr>
                <w:rFonts w:ascii="Arial" w:hAnsi="Arial" w:cs="Arial"/>
                <w:sz w:val="20"/>
                <w:szCs w:val="20"/>
                <w:lang w:val="nl-BE"/>
              </w:rPr>
              <w:t xml:space="preserve"> (met inbegrip van arbeidsongevallen en beroepsziekten)</w:t>
            </w:r>
            <w:r w:rsidRPr="00B311E1">
              <w:rPr>
                <w:rFonts w:ascii="Arial" w:hAnsi="Arial" w:cs="Arial"/>
                <w:sz w:val="20"/>
                <w:szCs w:val="20"/>
                <w:lang w:val="nl-BE"/>
              </w:rPr>
              <w:t>.</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forfaitaire uitkeringen;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lastRenderedPageBreak/>
              <w:t xml:space="preserve">  - schadeloosstellingen;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combinaties daarvan;</w:t>
            </w:r>
          </w:p>
          <w:p w:rsidR="003372BF" w:rsidRDefault="003372BF" w:rsidP="0007557A">
            <w:pPr>
              <w:rPr>
                <w:rFonts w:ascii="Arial" w:hAnsi="Arial" w:cs="Arial"/>
                <w:sz w:val="20"/>
                <w:szCs w:val="20"/>
                <w:lang w:val="nl-BE"/>
              </w:rPr>
            </w:pPr>
            <w:r w:rsidRPr="00B311E1">
              <w:rPr>
                <w:rFonts w:ascii="Arial" w:hAnsi="Arial" w:cs="Arial"/>
                <w:sz w:val="20"/>
                <w:szCs w:val="20"/>
                <w:lang w:val="nl-BE"/>
              </w:rPr>
              <w:t xml:space="preserve">  - vervoerde personen.</w:t>
            </w:r>
          </w:p>
        </w:tc>
      </w:tr>
      <w:tr w:rsidR="003372BF" w:rsidTr="003372BF">
        <w:tc>
          <w:tcPr>
            <w:tcW w:w="7621" w:type="dxa"/>
          </w:tcPr>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lastRenderedPageBreak/>
              <w:t>2. Maladie.</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prestations forfaitaires;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prestations indemnitaires;</w:t>
            </w:r>
          </w:p>
          <w:p w:rsidR="003372BF" w:rsidRPr="00006A00" w:rsidRDefault="003372BF" w:rsidP="0007557A">
            <w:pPr>
              <w:rPr>
                <w:rFonts w:ascii="Arial" w:hAnsi="Arial" w:cs="Arial"/>
                <w:sz w:val="20"/>
                <w:szCs w:val="20"/>
                <w:lang w:val="fr-BE"/>
              </w:rPr>
            </w:pPr>
            <w:r w:rsidRPr="00D32D8B">
              <w:rPr>
                <w:rFonts w:ascii="Arial" w:hAnsi="Arial" w:cs="Arial"/>
                <w:sz w:val="20"/>
                <w:szCs w:val="20"/>
                <w:lang w:val="fr-BE"/>
              </w:rPr>
              <w:t xml:space="preserve">  - combinaisons.</w:t>
            </w: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2. Ziekte.</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forfaitaire uitkeringen;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schadeloosstellingen;</w:t>
            </w:r>
          </w:p>
          <w:p w:rsidR="003372BF" w:rsidRDefault="003372BF" w:rsidP="0007557A">
            <w:pPr>
              <w:rPr>
                <w:rFonts w:ascii="Arial" w:hAnsi="Arial" w:cs="Arial"/>
                <w:sz w:val="20"/>
                <w:szCs w:val="20"/>
                <w:lang w:val="nl-BE"/>
              </w:rPr>
            </w:pPr>
            <w:r w:rsidRPr="00B311E1">
              <w:rPr>
                <w:rFonts w:ascii="Arial" w:hAnsi="Arial" w:cs="Arial"/>
                <w:sz w:val="20"/>
                <w:szCs w:val="20"/>
                <w:lang w:val="nl-BE"/>
              </w:rPr>
              <w:t xml:space="preserve">  - combinaties daarvan.</w:t>
            </w:r>
          </w:p>
        </w:tc>
      </w:tr>
      <w:tr w:rsidR="003372BF" w:rsidTr="003372BF">
        <w:tc>
          <w:tcPr>
            <w:tcW w:w="7621" w:type="dxa"/>
          </w:tcPr>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3. Corps de véhicules terrestres</w:t>
            </w:r>
            <w:r>
              <w:rPr>
                <w:rFonts w:ascii="Arial" w:hAnsi="Arial" w:cs="Arial"/>
                <w:sz w:val="20"/>
                <w:szCs w:val="20"/>
                <w:lang w:val="fr-BE"/>
              </w:rPr>
              <w:t xml:space="preserve"> (</w:t>
            </w:r>
            <w:r w:rsidRPr="00D32D8B">
              <w:rPr>
                <w:rFonts w:ascii="Arial" w:hAnsi="Arial" w:cs="Arial"/>
                <w:sz w:val="20"/>
                <w:szCs w:val="20"/>
                <w:lang w:val="fr-BE"/>
              </w:rPr>
              <w:t>autres que ferroviaires</w:t>
            </w:r>
            <w:r>
              <w:rPr>
                <w:rFonts w:ascii="Arial" w:hAnsi="Arial" w:cs="Arial"/>
                <w:sz w:val="20"/>
                <w:szCs w:val="20"/>
                <w:lang w:val="fr-BE"/>
              </w:rPr>
              <w:t>)</w:t>
            </w:r>
            <w:r w:rsidRPr="00D32D8B">
              <w:rPr>
                <w:rFonts w:ascii="Arial" w:hAnsi="Arial" w:cs="Arial"/>
                <w:sz w:val="20"/>
                <w:szCs w:val="20"/>
                <w:lang w:val="fr-BE"/>
              </w:rPr>
              <w:t>.</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Tout dommage subi par :</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w:t>
            </w:r>
            <w:r>
              <w:rPr>
                <w:rFonts w:ascii="Arial" w:hAnsi="Arial" w:cs="Arial"/>
                <w:sz w:val="20"/>
                <w:szCs w:val="20"/>
                <w:lang w:val="fr-BE"/>
              </w:rPr>
              <w:t xml:space="preserve">les </w:t>
            </w:r>
            <w:r w:rsidRPr="00D32D8B">
              <w:rPr>
                <w:rFonts w:ascii="Arial" w:hAnsi="Arial" w:cs="Arial"/>
                <w:sz w:val="20"/>
                <w:szCs w:val="20"/>
                <w:lang w:val="fr-BE"/>
              </w:rPr>
              <w:t>véhicules terrestres automoteurs;</w:t>
            </w:r>
          </w:p>
          <w:p w:rsidR="003372BF" w:rsidRPr="00006A00" w:rsidRDefault="003372BF" w:rsidP="0007557A">
            <w:pPr>
              <w:rPr>
                <w:rFonts w:ascii="Arial" w:hAnsi="Arial" w:cs="Arial"/>
                <w:sz w:val="20"/>
                <w:szCs w:val="20"/>
                <w:lang w:val="fr-BE"/>
              </w:rPr>
            </w:pPr>
            <w:r w:rsidRPr="00D32D8B">
              <w:rPr>
                <w:rFonts w:ascii="Arial" w:hAnsi="Arial" w:cs="Arial"/>
                <w:sz w:val="20"/>
                <w:szCs w:val="20"/>
                <w:lang w:val="fr-BE"/>
              </w:rPr>
              <w:t xml:space="preserve">  - </w:t>
            </w:r>
            <w:r>
              <w:rPr>
                <w:rFonts w:ascii="Arial" w:hAnsi="Arial" w:cs="Arial"/>
                <w:sz w:val="20"/>
                <w:szCs w:val="20"/>
                <w:lang w:val="fr-BE"/>
              </w:rPr>
              <w:t xml:space="preserve">les </w:t>
            </w:r>
            <w:r w:rsidRPr="00D32D8B">
              <w:rPr>
                <w:rFonts w:ascii="Arial" w:hAnsi="Arial" w:cs="Arial"/>
                <w:sz w:val="20"/>
                <w:szCs w:val="20"/>
                <w:lang w:val="fr-BE"/>
              </w:rPr>
              <w:t>véhicules terrestres non automoteurs.</w:t>
            </w: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3. Voertuigcasco </w:t>
            </w:r>
            <w:r>
              <w:rPr>
                <w:rFonts w:ascii="Arial" w:hAnsi="Arial" w:cs="Arial"/>
                <w:sz w:val="20"/>
                <w:szCs w:val="20"/>
                <w:lang w:val="nl-BE"/>
              </w:rPr>
              <w:t>(</w:t>
            </w:r>
            <w:r w:rsidRPr="00B311E1">
              <w:rPr>
                <w:rFonts w:ascii="Arial" w:hAnsi="Arial" w:cs="Arial"/>
                <w:sz w:val="20"/>
                <w:szCs w:val="20"/>
                <w:lang w:val="nl-BE"/>
              </w:rPr>
              <w:t>met uitzondering van rollend spoorwegmaterieel</w:t>
            </w:r>
            <w:r>
              <w:rPr>
                <w:rFonts w:ascii="Arial" w:hAnsi="Arial" w:cs="Arial"/>
                <w:sz w:val="20"/>
                <w:szCs w:val="20"/>
                <w:lang w:val="nl-BE"/>
              </w:rPr>
              <w:t>)</w:t>
            </w:r>
            <w:r w:rsidRPr="00B311E1">
              <w:rPr>
                <w:rFonts w:ascii="Arial" w:hAnsi="Arial" w:cs="Arial"/>
                <w:sz w:val="20"/>
                <w:szCs w:val="20"/>
                <w:lang w:val="nl-BE"/>
              </w:rPr>
              <w:t>.</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Alle schade toegebracht aan: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motorrijtuigen;</w:t>
            </w:r>
          </w:p>
          <w:p w:rsidR="003372BF" w:rsidRDefault="003372BF" w:rsidP="0007557A">
            <w:pPr>
              <w:rPr>
                <w:rFonts w:ascii="Arial" w:hAnsi="Arial" w:cs="Arial"/>
                <w:sz w:val="20"/>
                <w:szCs w:val="20"/>
                <w:lang w:val="nl-BE"/>
              </w:rPr>
            </w:pPr>
            <w:r w:rsidRPr="00B311E1">
              <w:rPr>
                <w:rFonts w:ascii="Arial" w:hAnsi="Arial" w:cs="Arial"/>
                <w:sz w:val="20"/>
                <w:szCs w:val="20"/>
                <w:lang w:val="nl-BE"/>
              </w:rPr>
              <w:t xml:space="preserve">  - voertuigen zonder motor.</w:t>
            </w:r>
          </w:p>
        </w:tc>
      </w:tr>
      <w:tr w:rsidR="003372BF" w:rsidTr="003372BF">
        <w:tc>
          <w:tcPr>
            <w:tcW w:w="7621" w:type="dxa"/>
          </w:tcPr>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4. Corps de véhicules ferroviaires.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Tout dommage subi par ces véhicules.</w:t>
            </w: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4. Casco rollend spoorwegmaterieel.</w:t>
            </w:r>
          </w:p>
          <w:p w:rsidR="003372BF" w:rsidRDefault="003372BF" w:rsidP="0007557A">
            <w:pPr>
              <w:rPr>
                <w:rFonts w:ascii="Arial" w:hAnsi="Arial" w:cs="Arial"/>
                <w:sz w:val="20"/>
                <w:szCs w:val="20"/>
                <w:lang w:val="nl-BE"/>
              </w:rPr>
            </w:pPr>
            <w:r w:rsidRPr="00B311E1">
              <w:rPr>
                <w:rFonts w:ascii="Arial" w:hAnsi="Arial" w:cs="Arial"/>
                <w:sz w:val="20"/>
                <w:szCs w:val="20"/>
                <w:lang w:val="nl-BE"/>
              </w:rPr>
              <w:t>Alle schade die eraan toegebracht wordt.</w:t>
            </w:r>
          </w:p>
        </w:tc>
      </w:tr>
      <w:tr w:rsidR="003372BF" w:rsidTr="003372BF">
        <w:tc>
          <w:tcPr>
            <w:tcW w:w="7621" w:type="dxa"/>
          </w:tcPr>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5. Corps de véhicules aériens.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Tout dommage subi par ces véhicules.</w:t>
            </w: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5. Luchtvaartuigcasco.</w:t>
            </w:r>
          </w:p>
          <w:p w:rsidR="003372BF" w:rsidRDefault="003372BF" w:rsidP="0007557A">
            <w:pPr>
              <w:rPr>
                <w:rFonts w:ascii="Arial" w:hAnsi="Arial" w:cs="Arial"/>
                <w:sz w:val="20"/>
                <w:szCs w:val="20"/>
                <w:lang w:val="nl-BE"/>
              </w:rPr>
            </w:pPr>
            <w:r w:rsidRPr="00B311E1">
              <w:rPr>
                <w:rFonts w:ascii="Arial" w:hAnsi="Arial" w:cs="Arial"/>
                <w:sz w:val="20"/>
                <w:szCs w:val="20"/>
                <w:lang w:val="nl-BE"/>
              </w:rPr>
              <w:t xml:space="preserve">  Alle schade die eraan toegebracht wordt.</w:t>
            </w:r>
          </w:p>
        </w:tc>
      </w:tr>
      <w:tr w:rsidR="003372BF" w:rsidTr="003372BF">
        <w:tc>
          <w:tcPr>
            <w:tcW w:w="7621" w:type="dxa"/>
          </w:tcPr>
          <w:p w:rsidR="003372BF" w:rsidRPr="00D32D8B" w:rsidRDefault="003372BF" w:rsidP="0007557A">
            <w:pPr>
              <w:rPr>
                <w:rFonts w:ascii="Arial" w:hAnsi="Arial" w:cs="Arial"/>
                <w:sz w:val="20"/>
                <w:szCs w:val="20"/>
                <w:lang w:val="fr-BE"/>
              </w:rPr>
            </w:pPr>
            <w:r w:rsidRPr="003372BF">
              <w:rPr>
                <w:rFonts w:ascii="Arial" w:hAnsi="Arial" w:cs="Arial"/>
                <w:sz w:val="20"/>
                <w:szCs w:val="20"/>
                <w:lang w:val="nl-BE"/>
              </w:rPr>
              <w:t xml:space="preserve">  </w:t>
            </w:r>
            <w:r w:rsidRPr="00D32D8B">
              <w:rPr>
                <w:rFonts w:ascii="Arial" w:hAnsi="Arial" w:cs="Arial"/>
                <w:sz w:val="20"/>
                <w:szCs w:val="20"/>
                <w:lang w:val="fr-BE"/>
              </w:rPr>
              <w:t>6. Corps de véhicules maritimes, lacustres et fluviaux.</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Tout dommage subi par :</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véhicules fluviaux;</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véhicules lacustres;</w:t>
            </w:r>
          </w:p>
          <w:p w:rsidR="003372BF" w:rsidRPr="00006A00" w:rsidRDefault="003372BF" w:rsidP="0007557A">
            <w:pPr>
              <w:rPr>
                <w:rFonts w:ascii="Arial" w:hAnsi="Arial" w:cs="Arial"/>
                <w:sz w:val="20"/>
                <w:szCs w:val="20"/>
                <w:lang w:val="fr-BE"/>
              </w:rPr>
            </w:pPr>
            <w:r w:rsidRPr="00D32D8B">
              <w:rPr>
                <w:rFonts w:ascii="Arial" w:hAnsi="Arial" w:cs="Arial"/>
                <w:sz w:val="20"/>
                <w:szCs w:val="20"/>
                <w:lang w:val="fr-BE"/>
              </w:rPr>
              <w:t xml:space="preserve">  - véhicules maritimes.</w:t>
            </w: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6. Casco zee- en binnenschepen.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Alle schade toegebracht aan :</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binnenschepen;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schepen voor de vaart op meren;</w:t>
            </w:r>
          </w:p>
          <w:p w:rsidR="003372BF" w:rsidRDefault="003372BF" w:rsidP="0007557A">
            <w:pPr>
              <w:rPr>
                <w:rFonts w:ascii="Arial" w:hAnsi="Arial" w:cs="Arial"/>
                <w:sz w:val="20"/>
                <w:szCs w:val="20"/>
                <w:lang w:val="nl-BE"/>
              </w:rPr>
            </w:pPr>
            <w:r w:rsidRPr="00B311E1">
              <w:rPr>
                <w:rFonts w:ascii="Arial" w:hAnsi="Arial" w:cs="Arial"/>
                <w:sz w:val="20"/>
                <w:szCs w:val="20"/>
                <w:lang w:val="nl-BE"/>
              </w:rPr>
              <w:t xml:space="preserve">  - zeeschepen.</w:t>
            </w:r>
          </w:p>
        </w:tc>
      </w:tr>
      <w:tr w:rsidR="003372BF" w:rsidTr="003372BF">
        <w:tc>
          <w:tcPr>
            <w:tcW w:w="7621" w:type="dxa"/>
          </w:tcPr>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7. Marchandises transportées, y compris les marchandises, bagages et tous autres biens.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Tout dommage subi par les marchandises transportées ou bagages, quel que soit le moyen de transport.</w:t>
            </w:r>
          </w:p>
          <w:p w:rsidR="003372BF" w:rsidRPr="00D32D8B" w:rsidRDefault="003372BF" w:rsidP="0007557A">
            <w:pPr>
              <w:rPr>
                <w:rFonts w:ascii="Arial" w:hAnsi="Arial" w:cs="Arial"/>
                <w:sz w:val="20"/>
                <w:szCs w:val="20"/>
                <w:lang w:val="fr-BE"/>
              </w:rPr>
            </w:pP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7. Vervoerde goederen met inbegrip van koopwaren, bagage en alle andere goederen.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Alle schade toegebracht aan vervoerde goederen of bagage, ongeacht de aard van het vervoermiddel.</w:t>
            </w:r>
          </w:p>
          <w:p w:rsidR="003372BF" w:rsidRPr="00B311E1" w:rsidRDefault="003372BF" w:rsidP="0007557A">
            <w:pPr>
              <w:rPr>
                <w:rFonts w:ascii="Arial" w:hAnsi="Arial" w:cs="Arial"/>
                <w:sz w:val="20"/>
                <w:szCs w:val="20"/>
                <w:lang w:val="nl-BE"/>
              </w:rPr>
            </w:pPr>
          </w:p>
        </w:tc>
      </w:tr>
      <w:tr w:rsidR="003372BF" w:rsidTr="003372BF">
        <w:tc>
          <w:tcPr>
            <w:tcW w:w="7621" w:type="dxa"/>
          </w:tcPr>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8. Incendie et éléments naturels.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Tout dommage subi par les biens (autres que les biens compris dans les branches 3, 4, 5, 6 et 7) lorsqu'il est causé par :</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incendie;</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explosion;</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tempête;</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éléments naturels autres que la </w:t>
            </w:r>
            <w:r w:rsidR="00020874">
              <w:rPr>
                <w:rFonts w:ascii="Arial" w:hAnsi="Arial" w:cs="Arial"/>
                <w:sz w:val="20"/>
                <w:szCs w:val="20"/>
                <w:lang w:val="fr-BE"/>
              </w:rPr>
              <w:t>tempête</w:t>
            </w:r>
            <w:r w:rsidRPr="00D32D8B">
              <w:rPr>
                <w:rFonts w:ascii="Arial" w:hAnsi="Arial" w:cs="Arial"/>
                <w:sz w:val="20"/>
                <w:szCs w:val="20"/>
                <w:lang w:val="fr-BE"/>
              </w:rPr>
              <w:t>;</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énergie nucléaire;</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affaissement de terrain.</w:t>
            </w:r>
          </w:p>
          <w:p w:rsidR="003372BF" w:rsidRPr="00D32D8B" w:rsidRDefault="003372BF" w:rsidP="0007557A">
            <w:pPr>
              <w:rPr>
                <w:rFonts w:ascii="Arial" w:hAnsi="Arial" w:cs="Arial"/>
                <w:sz w:val="20"/>
                <w:szCs w:val="20"/>
                <w:lang w:val="fr-BE"/>
              </w:rPr>
            </w:pP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8. Brand en natuurevenementen.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Alle schade toegebracht aan goederen (met uitzondering van de goederen welke onder de sub 3, 4, 5, 6 en 7 bedoelde takken zijn begrepen), wanneer deze zijn veroorzaakt door :</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brand;</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ontploffing;</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storm;</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natuurevenementen, met uitzondering van </w:t>
            </w:r>
            <w:r w:rsidR="00020874">
              <w:rPr>
                <w:rFonts w:ascii="Arial" w:hAnsi="Arial" w:cs="Arial"/>
                <w:sz w:val="20"/>
                <w:szCs w:val="20"/>
                <w:lang w:val="nl-BE"/>
              </w:rPr>
              <w:t>storm</w:t>
            </w:r>
            <w:r w:rsidRPr="00B311E1">
              <w:rPr>
                <w:rFonts w:ascii="Arial" w:hAnsi="Arial" w:cs="Arial"/>
                <w:sz w:val="20"/>
                <w:szCs w:val="20"/>
                <w:lang w:val="nl-BE"/>
              </w:rPr>
              <w:t>;</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kernenergie;</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aardverzakking</w:t>
            </w:r>
          </w:p>
        </w:tc>
      </w:tr>
      <w:tr w:rsidR="003372BF" w:rsidTr="003372BF">
        <w:tc>
          <w:tcPr>
            <w:tcW w:w="7621" w:type="dxa"/>
          </w:tcPr>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9. Autres dommages aux biens.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Tout dommage subi par les biens (autres que les biens compris dans les branches 3, 4, 5, 6 et 7) lorsque ce dommage est causé par la grêle ou l</w:t>
            </w:r>
            <w:r w:rsidR="00020874">
              <w:rPr>
                <w:rFonts w:ascii="Arial" w:hAnsi="Arial" w:cs="Arial"/>
                <w:sz w:val="20"/>
                <w:szCs w:val="20"/>
                <w:lang w:val="fr-BE"/>
              </w:rPr>
              <w:t>e</w:t>
            </w:r>
            <w:r w:rsidRPr="00D32D8B">
              <w:rPr>
                <w:rFonts w:ascii="Arial" w:hAnsi="Arial" w:cs="Arial"/>
                <w:sz w:val="20"/>
                <w:szCs w:val="20"/>
                <w:lang w:val="fr-BE"/>
              </w:rPr>
              <w:t xml:space="preserve"> gel, ainsi que par tout événement, tel le vol, autre que ceux compris </w:t>
            </w:r>
            <w:r w:rsidR="00020874">
              <w:rPr>
                <w:rFonts w:ascii="Arial" w:hAnsi="Arial" w:cs="Arial"/>
                <w:sz w:val="20"/>
                <w:szCs w:val="20"/>
                <w:lang w:val="fr-BE"/>
              </w:rPr>
              <w:t>dans la branche</w:t>
            </w:r>
            <w:r w:rsidRPr="00D32D8B">
              <w:rPr>
                <w:rFonts w:ascii="Arial" w:hAnsi="Arial" w:cs="Arial"/>
                <w:sz w:val="20"/>
                <w:szCs w:val="20"/>
                <w:lang w:val="fr-BE"/>
              </w:rPr>
              <w:t xml:space="preserve"> 8.</w:t>
            </w:r>
          </w:p>
          <w:p w:rsidR="003372BF" w:rsidRPr="00D32D8B" w:rsidRDefault="003372BF" w:rsidP="0007557A">
            <w:pPr>
              <w:rPr>
                <w:rFonts w:ascii="Arial" w:hAnsi="Arial" w:cs="Arial"/>
                <w:sz w:val="20"/>
                <w:szCs w:val="20"/>
                <w:lang w:val="fr-BE"/>
              </w:rPr>
            </w:pP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9. Andere schade aan goederen.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Alle schade toegebracht aan goederen (met uitzondering van de goederen welke onder sub 3, 4, 5, 6 en 7 bedoelde takken zijn begrepen), wanneer die schade veroorzaakt is door hagel of vorst, alsmede door alle overige niet reeds </w:t>
            </w:r>
            <w:r w:rsidR="00020874">
              <w:rPr>
                <w:rFonts w:ascii="Arial" w:hAnsi="Arial" w:cs="Arial"/>
                <w:sz w:val="20"/>
                <w:szCs w:val="20"/>
                <w:lang w:val="nl-BE"/>
              </w:rPr>
              <w:t>onder tak</w:t>
            </w:r>
            <w:r w:rsidRPr="00B311E1">
              <w:rPr>
                <w:rFonts w:ascii="Arial" w:hAnsi="Arial" w:cs="Arial"/>
                <w:sz w:val="20"/>
                <w:szCs w:val="20"/>
                <w:lang w:val="nl-BE"/>
              </w:rPr>
              <w:t xml:space="preserve"> 8 begrepen evenementen, zoals diefstal.</w:t>
            </w:r>
          </w:p>
          <w:p w:rsidR="003372BF" w:rsidRPr="00B311E1" w:rsidRDefault="003372BF" w:rsidP="0007557A">
            <w:pPr>
              <w:rPr>
                <w:rFonts w:ascii="Arial" w:hAnsi="Arial" w:cs="Arial"/>
                <w:sz w:val="20"/>
                <w:szCs w:val="20"/>
                <w:lang w:val="nl-BE"/>
              </w:rPr>
            </w:pPr>
          </w:p>
        </w:tc>
      </w:tr>
      <w:tr w:rsidR="003372BF" w:rsidTr="003372BF">
        <w:tc>
          <w:tcPr>
            <w:tcW w:w="7621" w:type="dxa"/>
          </w:tcPr>
          <w:p w:rsidR="003372BF" w:rsidRPr="00D32D8B" w:rsidRDefault="003372BF" w:rsidP="0007557A">
            <w:pPr>
              <w:rPr>
                <w:rFonts w:ascii="Arial" w:hAnsi="Arial" w:cs="Arial"/>
                <w:sz w:val="20"/>
                <w:szCs w:val="20"/>
                <w:lang w:val="fr-BE"/>
              </w:rPr>
            </w:pPr>
            <w:r w:rsidRPr="003372BF">
              <w:rPr>
                <w:rFonts w:ascii="Arial" w:hAnsi="Arial" w:cs="Arial"/>
                <w:sz w:val="20"/>
                <w:szCs w:val="20"/>
                <w:lang w:val="nl-BE"/>
              </w:rPr>
              <w:lastRenderedPageBreak/>
              <w:t xml:space="preserve">  </w:t>
            </w:r>
            <w:r w:rsidRPr="00D32D8B">
              <w:rPr>
                <w:rFonts w:ascii="Arial" w:hAnsi="Arial" w:cs="Arial"/>
                <w:sz w:val="20"/>
                <w:szCs w:val="20"/>
                <w:lang w:val="fr-BE"/>
              </w:rPr>
              <w:t>10. R.C. véhicules terrestres automoteurs.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Toute responsabilité résultant de l'emploi de véhicules terrestres automoteurs (y compris la responsabilité du transporteur).</w:t>
            </w:r>
          </w:p>
          <w:p w:rsidR="003372BF" w:rsidRPr="00D32D8B" w:rsidRDefault="003372BF" w:rsidP="0007557A">
            <w:pPr>
              <w:rPr>
                <w:rFonts w:ascii="Arial" w:hAnsi="Arial" w:cs="Arial"/>
                <w:sz w:val="20"/>
                <w:szCs w:val="20"/>
                <w:lang w:val="fr-BE"/>
              </w:rPr>
            </w:pP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10. B.A. motorrijtuigen.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Elke aansprakelijkheid die het gevolg is van het gebruik van motorrijtuigen (met inbegrip van de aansprakelijkheid van de vervoerder).</w:t>
            </w:r>
          </w:p>
          <w:p w:rsidR="003372BF" w:rsidRPr="00B311E1" w:rsidRDefault="003372BF" w:rsidP="0007557A">
            <w:pPr>
              <w:rPr>
                <w:rFonts w:ascii="Arial" w:hAnsi="Arial" w:cs="Arial"/>
                <w:sz w:val="20"/>
                <w:szCs w:val="20"/>
                <w:lang w:val="nl-BE"/>
              </w:rPr>
            </w:pPr>
          </w:p>
        </w:tc>
      </w:tr>
      <w:tr w:rsidR="003372BF" w:rsidTr="003372BF">
        <w:tc>
          <w:tcPr>
            <w:tcW w:w="7621" w:type="dxa"/>
          </w:tcPr>
          <w:p w:rsidR="003372BF" w:rsidRPr="00D32D8B" w:rsidRDefault="003372BF" w:rsidP="0007557A">
            <w:pPr>
              <w:rPr>
                <w:rFonts w:ascii="Arial" w:hAnsi="Arial" w:cs="Arial"/>
                <w:sz w:val="20"/>
                <w:szCs w:val="20"/>
                <w:lang w:val="fr-BE"/>
              </w:rPr>
            </w:pPr>
            <w:r w:rsidRPr="003372BF">
              <w:rPr>
                <w:rFonts w:ascii="Arial" w:hAnsi="Arial" w:cs="Arial"/>
                <w:sz w:val="20"/>
                <w:szCs w:val="20"/>
                <w:lang w:val="nl-BE"/>
              </w:rPr>
              <w:t xml:space="preserve">  </w:t>
            </w:r>
            <w:r w:rsidRPr="00D32D8B">
              <w:rPr>
                <w:rFonts w:ascii="Arial" w:hAnsi="Arial" w:cs="Arial"/>
                <w:sz w:val="20"/>
                <w:szCs w:val="20"/>
                <w:lang w:val="fr-BE"/>
              </w:rPr>
              <w:t>11. R.C. véhicules aériens.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Toute responsabilité résultant de l'emploi de véhicules aériens (y compris la responsabilité du transporteur).</w:t>
            </w:r>
          </w:p>
          <w:p w:rsidR="003372BF" w:rsidRPr="00D32D8B" w:rsidRDefault="003372BF" w:rsidP="0007557A">
            <w:pPr>
              <w:rPr>
                <w:rFonts w:ascii="Arial" w:hAnsi="Arial" w:cs="Arial"/>
                <w:sz w:val="20"/>
                <w:szCs w:val="20"/>
                <w:lang w:val="fr-BE"/>
              </w:rPr>
            </w:pP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11. B.A. luchtvaartuigen.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Elke aansprakelijkheid die het gevolg is van het gebruik van luchtvaartuigen (met inbegrip van de aansprakelijkheid van de vervoerder).</w:t>
            </w:r>
          </w:p>
          <w:p w:rsidR="003372BF" w:rsidRPr="00B311E1" w:rsidRDefault="003372BF" w:rsidP="0007557A">
            <w:pPr>
              <w:rPr>
                <w:rFonts w:ascii="Arial" w:hAnsi="Arial" w:cs="Arial"/>
                <w:sz w:val="20"/>
                <w:szCs w:val="20"/>
                <w:lang w:val="nl-BE"/>
              </w:rPr>
            </w:pPr>
          </w:p>
        </w:tc>
      </w:tr>
      <w:tr w:rsidR="003372BF" w:rsidTr="003372BF">
        <w:tc>
          <w:tcPr>
            <w:tcW w:w="7621" w:type="dxa"/>
          </w:tcPr>
          <w:p w:rsidR="003372BF" w:rsidRPr="00D32D8B" w:rsidRDefault="003372BF" w:rsidP="0007557A">
            <w:pPr>
              <w:rPr>
                <w:rFonts w:ascii="Arial" w:hAnsi="Arial" w:cs="Arial"/>
                <w:sz w:val="20"/>
                <w:szCs w:val="20"/>
                <w:lang w:val="fr-BE"/>
              </w:rPr>
            </w:pPr>
            <w:r w:rsidRPr="003372BF">
              <w:rPr>
                <w:rFonts w:ascii="Arial" w:hAnsi="Arial" w:cs="Arial"/>
                <w:sz w:val="20"/>
                <w:szCs w:val="20"/>
                <w:lang w:val="nl-BE"/>
              </w:rPr>
              <w:t xml:space="preserve">  </w:t>
            </w:r>
            <w:r w:rsidRPr="00D32D8B">
              <w:rPr>
                <w:rFonts w:ascii="Arial" w:hAnsi="Arial" w:cs="Arial"/>
                <w:sz w:val="20"/>
                <w:szCs w:val="20"/>
                <w:lang w:val="fr-BE"/>
              </w:rPr>
              <w:t>12. R.C. véhicules maritimes, lacustres et fluviaux.</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Toute responsabilité résultant de l'emploi de véhicules fluviaux, lacustres et maritimes (y compris la responsabilité du transporteur).</w:t>
            </w:r>
          </w:p>
          <w:p w:rsidR="003372BF" w:rsidRPr="00D32D8B" w:rsidRDefault="003372BF" w:rsidP="0007557A">
            <w:pPr>
              <w:rPr>
                <w:rFonts w:ascii="Arial" w:hAnsi="Arial" w:cs="Arial"/>
                <w:sz w:val="20"/>
                <w:szCs w:val="20"/>
                <w:lang w:val="fr-BE"/>
              </w:rPr>
            </w:pP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12. B.A. zee- en binnenschepen.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Elke aansprakelijkheid die het gevolg is van het gebruik van zee- en binnenschepen (met inbegrip van de aansprakelijkheid van de vervoerder).</w:t>
            </w:r>
          </w:p>
          <w:p w:rsidR="003372BF" w:rsidRPr="00B311E1" w:rsidRDefault="003372BF" w:rsidP="0007557A">
            <w:pPr>
              <w:rPr>
                <w:rFonts w:ascii="Arial" w:hAnsi="Arial" w:cs="Arial"/>
                <w:sz w:val="20"/>
                <w:szCs w:val="20"/>
                <w:lang w:val="nl-BE"/>
              </w:rPr>
            </w:pPr>
          </w:p>
        </w:tc>
      </w:tr>
      <w:tr w:rsidR="003372BF" w:rsidTr="003372BF">
        <w:tc>
          <w:tcPr>
            <w:tcW w:w="7621" w:type="dxa"/>
          </w:tcPr>
          <w:p w:rsidR="003372BF" w:rsidRPr="00D32D8B" w:rsidRDefault="003372BF" w:rsidP="0007557A">
            <w:pPr>
              <w:rPr>
                <w:rFonts w:ascii="Arial" w:hAnsi="Arial" w:cs="Arial"/>
                <w:sz w:val="20"/>
                <w:szCs w:val="20"/>
                <w:lang w:val="fr-BE"/>
              </w:rPr>
            </w:pPr>
            <w:r w:rsidRPr="003372BF">
              <w:rPr>
                <w:rFonts w:ascii="Arial" w:hAnsi="Arial" w:cs="Arial"/>
                <w:sz w:val="20"/>
                <w:szCs w:val="20"/>
                <w:lang w:val="nl-BE"/>
              </w:rPr>
              <w:t xml:space="preserve">  </w:t>
            </w:r>
            <w:r w:rsidRPr="00D32D8B">
              <w:rPr>
                <w:rFonts w:ascii="Arial" w:hAnsi="Arial" w:cs="Arial"/>
                <w:sz w:val="20"/>
                <w:szCs w:val="20"/>
                <w:lang w:val="fr-BE"/>
              </w:rPr>
              <w:t>13. R.C. générale.</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Toute responsabilité autre que celles mentionnées sous les n°s 10, 11 et 12.</w:t>
            </w:r>
          </w:p>
          <w:p w:rsidR="003372BF" w:rsidRPr="00D32D8B" w:rsidRDefault="003372BF" w:rsidP="0007557A">
            <w:pPr>
              <w:rPr>
                <w:rFonts w:ascii="Arial" w:hAnsi="Arial" w:cs="Arial"/>
                <w:sz w:val="20"/>
                <w:szCs w:val="20"/>
                <w:lang w:val="fr-BE"/>
              </w:rPr>
            </w:pP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13. Algemene B.A.</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Alle overige niet reeds onder de nrs. 10, 11 en 12 vermelde vormen van aansprakelijkheid.</w:t>
            </w:r>
          </w:p>
          <w:p w:rsidR="003372BF" w:rsidRPr="00B311E1" w:rsidRDefault="003372BF" w:rsidP="0007557A">
            <w:pPr>
              <w:rPr>
                <w:rFonts w:ascii="Arial" w:hAnsi="Arial" w:cs="Arial"/>
                <w:sz w:val="20"/>
                <w:szCs w:val="20"/>
                <w:lang w:val="nl-BE"/>
              </w:rPr>
            </w:pPr>
          </w:p>
        </w:tc>
      </w:tr>
      <w:tr w:rsidR="003372BF" w:rsidTr="003372BF">
        <w:tc>
          <w:tcPr>
            <w:tcW w:w="7621" w:type="dxa"/>
          </w:tcPr>
          <w:p w:rsidR="003372BF" w:rsidRPr="00D32D8B" w:rsidRDefault="003372BF" w:rsidP="0007557A">
            <w:pPr>
              <w:rPr>
                <w:rFonts w:ascii="Arial" w:hAnsi="Arial" w:cs="Arial"/>
                <w:sz w:val="20"/>
                <w:szCs w:val="20"/>
                <w:lang w:val="fr-BE"/>
              </w:rPr>
            </w:pPr>
            <w:r w:rsidRPr="003372BF">
              <w:rPr>
                <w:rFonts w:ascii="Arial" w:hAnsi="Arial" w:cs="Arial"/>
                <w:sz w:val="20"/>
                <w:szCs w:val="20"/>
                <w:lang w:val="nl-BE"/>
              </w:rPr>
              <w:t xml:space="preserve">  </w:t>
            </w:r>
            <w:r w:rsidRPr="00D32D8B">
              <w:rPr>
                <w:rFonts w:ascii="Arial" w:hAnsi="Arial" w:cs="Arial"/>
                <w:sz w:val="20"/>
                <w:szCs w:val="20"/>
                <w:lang w:val="fr-BE"/>
              </w:rPr>
              <w:t>14. Crédit.</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insolvabilité générale;</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crédit à l'exportation;</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vente à tempérament;</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crédit hypothécaire;</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crédit agricole.</w:t>
            </w:r>
          </w:p>
          <w:p w:rsidR="003372BF" w:rsidRDefault="003372BF" w:rsidP="0007557A">
            <w:pPr>
              <w:rPr>
                <w:rFonts w:ascii="Arial" w:hAnsi="Arial" w:cs="Arial"/>
                <w:sz w:val="20"/>
                <w:szCs w:val="20"/>
                <w:lang w:val="nl-BE"/>
              </w:rPr>
            </w:pPr>
            <w:r w:rsidRPr="00D32D8B">
              <w:rPr>
                <w:rFonts w:ascii="Arial" w:hAnsi="Arial" w:cs="Arial"/>
                <w:sz w:val="20"/>
                <w:szCs w:val="20"/>
                <w:lang w:val="fr-BE"/>
              </w:rPr>
              <w:t xml:space="preserve">  </w:t>
            </w: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14. Krediet.</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algemene insolventie;</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exportkrediet;</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verkoop op afbetaling;</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hypothecair krediet;</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landbouwkrediet.</w:t>
            </w:r>
          </w:p>
        </w:tc>
      </w:tr>
      <w:tr w:rsidR="003372BF" w:rsidTr="003372BF">
        <w:tc>
          <w:tcPr>
            <w:tcW w:w="7621" w:type="dxa"/>
          </w:tcPr>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15. Caution.</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caution directe;</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caution indirecte.</w:t>
            </w:r>
          </w:p>
          <w:p w:rsidR="003372BF" w:rsidRPr="00D32D8B" w:rsidRDefault="003372BF" w:rsidP="0007557A">
            <w:pPr>
              <w:rPr>
                <w:rFonts w:ascii="Arial" w:hAnsi="Arial" w:cs="Arial"/>
                <w:sz w:val="20"/>
                <w:szCs w:val="20"/>
                <w:lang w:val="fr-BE"/>
              </w:rPr>
            </w:pP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15. Borgtocht.</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directe borgtocht;</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indirecte borgtocht.</w:t>
            </w:r>
          </w:p>
          <w:p w:rsidR="003372BF" w:rsidRPr="00B311E1" w:rsidRDefault="003372BF" w:rsidP="0007557A">
            <w:pPr>
              <w:rPr>
                <w:rFonts w:ascii="Arial" w:hAnsi="Arial" w:cs="Arial"/>
                <w:sz w:val="20"/>
                <w:szCs w:val="20"/>
                <w:lang w:val="nl-BE"/>
              </w:rPr>
            </w:pPr>
          </w:p>
        </w:tc>
      </w:tr>
      <w:tr w:rsidR="003372BF" w:rsidTr="003372BF">
        <w:tc>
          <w:tcPr>
            <w:tcW w:w="7621" w:type="dxa"/>
          </w:tcPr>
          <w:p w:rsidR="003372BF" w:rsidRPr="00D32D8B" w:rsidRDefault="003372BF" w:rsidP="0007557A">
            <w:pPr>
              <w:rPr>
                <w:rFonts w:ascii="Arial" w:hAnsi="Arial" w:cs="Arial"/>
                <w:sz w:val="20"/>
                <w:szCs w:val="20"/>
                <w:lang w:val="fr-BE"/>
              </w:rPr>
            </w:pPr>
            <w:r w:rsidRPr="003372BF">
              <w:rPr>
                <w:rFonts w:ascii="Arial" w:hAnsi="Arial" w:cs="Arial"/>
                <w:sz w:val="20"/>
                <w:szCs w:val="20"/>
                <w:lang w:val="nl-BE"/>
              </w:rPr>
              <w:t xml:space="preserve">  </w:t>
            </w:r>
            <w:r w:rsidRPr="00D32D8B">
              <w:rPr>
                <w:rFonts w:ascii="Arial" w:hAnsi="Arial" w:cs="Arial"/>
                <w:sz w:val="20"/>
                <w:szCs w:val="20"/>
                <w:lang w:val="fr-BE"/>
              </w:rPr>
              <w:t>16. Pertes pécuniaires diverses.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risques d</w:t>
            </w:r>
            <w:r w:rsidR="00020874">
              <w:rPr>
                <w:rFonts w:ascii="Arial" w:hAnsi="Arial" w:cs="Arial"/>
                <w:sz w:val="20"/>
                <w:szCs w:val="20"/>
                <w:lang w:val="fr-BE"/>
              </w:rPr>
              <w:t>e chômage</w:t>
            </w:r>
            <w:r w:rsidRPr="00D32D8B">
              <w:rPr>
                <w:rFonts w:ascii="Arial" w:hAnsi="Arial" w:cs="Arial"/>
                <w:sz w:val="20"/>
                <w:szCs w:val="20"/>
                <w:lang w:val="fr-BE"/>
              </w:rPr>
              <w:t>;</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insuffisance de recettes (générale);</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mauvais temps;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pertes de bénéfices;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persistance de frais généraux;</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dépenses commerciales imprévues;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perte de la valeur vénale;</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pertes de loyers ou de revenus;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w:t>
            </w:r>
            <w:r w:rsidR="00020874">
              <w:rPr>
                <w:rFonts w:ascii="Arial" w:hAnsi="Arial" w:cs="Arial"/>
                <w:sz w:val="20"/>
                <w:szCs w:val="20"/>
                <w:lang w:val="fr-BE"/>
              </w:rPr>
              <w:t xml:space="preserve">autres </w:t>
            </w:r>
            <w:r w:rsidRPr="00D32D8B">
              <w:rPr>
                <w:rFonts w:ascii="Arial" w:hAnsi="Arial" w:cs="Arial"/>
                <w:sz w:val="20"/>
                <w:szCs w:val="20"/>
                <w:lang w:val="fr-BE"/>
              </w:rPr>
              <w:t>pertes commerciales indirectes;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w:t>
            </w:r>
            <w:r w:rsidR="00020874">
              <w:rPr>
                <w:rFonts w:ascii="Arial" w:hAnsi="Arial" w:cs="Arial"/>
                <w:sz w:val="20"/>
                <w:szCs w:val="20"/>
                <w:lang w:val="fr-BE"/>
              </w:rPr>
              <w:t xml:space="preserve">autres </w:t>
            </w:r>
            <w:r w:rsidRPr="00D32D8B">
              <w:rPr>
                <w:rFonts w:ascii="Arial" w:hAnsi="Arial" w:cs="Arial"/>
                <w:sz w:val="20"/>
                <w:szCs w:val="20"/>
                <w:lang w:val="fr-BE"/>
              </w:rPr>
              <w:t>pertes pécuniaires non commerciales;</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autres pertes pécuniaires.</w:t>
            </w:r>
          </w:p>
          <w:p w:rsidR="003372BF" w:rsidRPr="00D32D8B" w:rsidRDefault="003372BF" w:rsidP="0007557A">
            <w:pPr>
              <w:rPr>
                <w:rFonts w:ascii="Arial" w:hAnsi="Arial" w:cs="Arial"/>
                <w:sz w:val="20"/>
                <w:szCs w:val="20"/>
                <w:lang w:val="fr-BE"/>
              </w:rPr>
            </w:pP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16. Diverse geldelijke verliezen.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risico van gebrek aan werk;</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(algemeen) tekort aan ontvangsten;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slecht weer;</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winstderving;</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doorlopende algemene kosten;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onvoorziene bedrijfsuitgaven;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verlies van verkoopwaarde;</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huur- of inkomstenderving;</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andere indirecte bedrijfsverliezen</w:t>
            </w:r>
            <w:r w:rsidR="00020874">
              <w:rPr>
                <w:rFonts w:ascii="Arial" w:hAnsi="Arial" w:cs="Arial"/>
                <w:sz w:val="20"/>
                <w:szCs w:val="20"/>
                <w:lang w:val="nl-BE"/>
              </w:rPr>
              <w:t>;</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niet met een bedrijf samenhangende geldelijke verliezen;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overige geldelijke verliezen</w:t>
            </w:r>
          </w:p>
        </w:tc>
      </w:tr>
      <w:tr w:rsidR="003372BF" w:rsidTr="003372BF">
        <w:tc>
          <w:tcPr>
            <w:tcW w:w="7621" w:type="dxa"/>
          </w:tcPr>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17. Protection juridique.</w:t>
            </w:r>
          </w:p>
          <w:p w:rsidR="003372BF" w:rsidRDefault="003372BF" w:rsidP="0007557A">
            <w:pPr>
              <w:rPr>
                <w:rFonts w:ascii="Arial" w:hAnsi="Arial" w:cs="Arial"/>
                <w:sz w:val="20"/>
                <w:szCs w:val="20"/>
                <w:lang w:val="nl-BE"/>
              </w:rPr>
            </w:pP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lastRenderedPageBreak/>
              <w:t>17. Rechtsbijstand.</w:t>
            </w:r>
          </w:p>
          <w:p w:rsidR="003372BF" w:rsidRPr="00B311E1" w:rsidRDefault="003372BF" w:rsidP="0007557A">
            <w:pPr>
              <w:rPr>
                <w:rFonts w:ascii="Arial" w:hAnsi="Arial" w:cs="Arial"/>
                <w:sz w:val="20"/>
                <w:szCs w:val="20"/>
                <w:lang w:val="nl-BE"/>
              </w:rPr>
            </w:pPr>
          </w:p>
        </w:tc>
      </w:tr>
      <w:tr w:rsidR="003372BF" w:rsidTr="003372BF">
        <w:tc>
          <w:tcPr>
            <w:tcW w:w="7621" w:type="dxa"/>
          </w:tcPr>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lastRenderedPageBreak/>
              <w:t xml:space="preserve">  18. Assistance.</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assistance aux personnes en difficulté au cours de déplacements ou d'absences du domicile ou du lieu de résidence permanente;</w:t>
            </w:r>
          </w:p>
          <w:p w:rsidR="003372BF" w:rsidRPr="00D32D8B" w:rsidRDefault="003372BF" w:rsidP="0007557A">
            <w:pPr>
              <w:rPr>
                <w:rFonts w:ascii="Arial" w:hAnsi="Arial" w:cs="Arial"/>
                <w:sz w:val="20"/>
                <w:szCs w:val="20"/>
                <w:lang w:val="fr-BE"/>
              </w:rPr>
            </w:pPr>
            <w:r w:rsidRPr="00D32D8B">
              <w:rPr>
                <w:rFonts w:ascii="Arial" w:hAnsi="Arial" w:cs="Arial"/>
                <w:sz w:val="20"/>
                <w:szCs w:val="20"/>
                <w:lang w:val="fr-BE"/>
              </w:rPr>
              <w:t xml:space="preserve">  - assistance en d'autres circonstances.</w:t>
            </w:r>
          </w:p>
          <w:p w:rsidR="003372BF" w:rsidRDefault="003372BF" w:rsidP="0007557A">
            <w:pPr>
              <w:rPr>
                <w:rFonts w:ascii="Arial" w:hAnsi="Arial" w:cs="Arial"/>
                <w:sz w:val="20"/>
                <w:szCs w:val="20"/>
                <w:lang w:val="nl-BE"/>
              </w:rPr>
            </w:pPr>
          </w:p>
        </w:tc>
        <w:tc>
          <w:tcPr>
            <w:tcW w:w="8223" w:type="dxa"/>
          </w:tcPr>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18. Hulpverlening.</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hulpverlening aan in moeilijkheden verkerende personen die op reis zijn of zich buiten hun woonplaats of vaste verblijfplaats bevinden;</w:t>
            </w:r>
          </w:p>
          <w:p w:rsidR="003372BF" w:rsidRPr="00B311E1" w:rsidRDefault="003372BF" w:rsidP="0007557A">
            <w:pPr>
              <w:rPr>
                <w:rFonts w:ascii="Arial" w:hAnsi="Arial" w:cs="Arial"/>
                <w:sz w:val="20"/>
                <w:szCs w:val="20"/>
                <w:lang w:val="nl-BE"/>
              </w:rPr>
            </w:pPr>
            <w:r w:rsidRPr="00B311E1">
              <w:rPr>
                <w:rFonts w:ascii="Arial" w:hAnsi="Arial" w:cs="Arial"/>
                <w:sz w:val="20"/>
                <w:szCs w:val="20"/>
                <w:lang w:val="nl-BE"/>
              </w:rPr>
              <w:t xml:space="preserve">  - hulpverlening onder andere omstandigheden.</w:t>
            </w:r>
          </w:p>
          <w:p w:rsidR="003372BF" w:rsidRPr="00B311E1" w:rsidRDefault="003372BF" w:rsidP="0007557A">
            <w:pPr>
              <w:rPr>
                <w:rFonts w:ascii="Arial" w:hAnsi="Arial" w:cs="Arial"/>
                <w:sz w:val="20"/>
                <w:szCs w:val="20"/>
                <w:lang w:val="nl-BE"/>
              </w:rPr>
            </w:pPr>
          </w:p>
        </w:tc>
      </w:tr>
    </w:tbl>
    <w:p w:rsidR="003372BF" w:rsidRDefault="003372BF" w:rsidP="003372BF">
      <w:pPr>
        <w:rPr>
          <w:rFonts w:ascii="Arial" w:hAnsi="Arial" w:cs="Arial"/>
          <w:sz w:val="20"/>
          <w:szCs w:val="20"/>
          <w:lang w:val="nl-BE"/>
        </w:rPr>
      </w:pPr>
    </w:p>
    <w:tbl>
      <w:tblPr>
        <w:tblStyle w:val="TableGrid"/>
        <w:tblW w:w="0" w:type="auto"/>
        <w:tblLook w:val="04A0" w:firstRow="1" w:lastRow="0" w:firstColumn="1" w:lastColumn="0" w:noHBand="0" w:noVBand="1"/>
      </w:tblPr>
      <w:tblGrid>
        <w:gridCol w:w="7621"/>
        <w:gridCol w:w="8223"/>
      </w:tblGrid>
      <w:tr w:rsidR="003372BF" w:rsidRPr="00957B7F" w:rsidTr="00B827FB">
        <w:tc>
          <w:tcPr>
            <w:tcW w:w="7621" w:type="dxa"/>
            <w:shd w:val="clear" w:color="auto" w:fill="D9D9D9" w:themeFill="background1" w:themeFillShade="D9"/>
          </w:tcPr>
          <w:p w:rsidR="003372BF" w:rsidRPr="00845E12" w:rsidRDefault="003372BF" w:rsidP="0007557A">
            <w:pPr>
              <w:rPr>
                <w:rFonts w:ascii="Arial" w:hAnsi="Arial" w:cs="Arial"/>
                <w:sz w:val="20"/>
                <w:szCs w:val="20"/>
                <w:lang w:val="nl-BE"/>
              </w:rPr>
            </w:pPr>
          </w:p>
        </w:tc>
        <w:tc>
          <w:tcPr>
            <w:tcW w:w="8223" w:type="dxa"/>
            <w:shd w:val="clear" w:color="auto" w:fill="D9D9D9" w:themeFill="background1" w:themeFillShade="D9"/>
          </w:tcPr>
          <w:p w:rsidR="003372BF" w:rsidRPr="002464AB" w:rsidRDefault="003372BF" w:rsidP="0007557A">
            <w:pPr>
              <w:rPr>
                <w:rFonts w:ascii="Arial" w:hAnsi="Arial" w:cs="Arial"/>
                <w:sz w:val="20"/>
                <w:szCs w:val="20"/>
                <w:lang w:val="nl-BE"/>
              </w:rPr>
            </w:pPr>
            <w:r w:rsidRPr="002464AB">
              <w:rPr>
                <w:rFonts w:ascii="Arial" w:hAnsi="Arial" w:cs="Arial"/>
                <w:sz w:val="20"/>
                <w:szCs w:val="20"/>
                <w:lang w:val="nl-BE"/>
              </w:rPr>
              <w:t>Art. N2. Bijlage 2. - Indeling van de risico's per tak voor de levensverzekeringsactiviteiten</w:t>
            </w:r>
          </w:p>
          <w:p w:rsidR="003372BF" w:rsidRPr="00270447" w:rsidRDefault="003372BF" w:rsidP="0007557A">
            <w:pPr>
              <w:rPr>
                <w:rFonts w:ascii="Arial" w:hAnsi="Arial" w:cs="Arial"/>
                <w:sz w:val="20"/>
                <w:szCs w:val="20"/>
                <w:lang w:val="nl-BE"/>
              </w:rPr>
            </w:pPr>
            <w:r w:rsidRPr="002464AB">
              <w:rPr>
                <w:rFonts w:ascii="Arial" w:hAnsi="Arial" w:cs="Arial"/>
                <w:sz w:val="20"/>
                <w:szCs w:val="20"/>
                <w:lang w:val="nl-BE"/>
              </w:rPr>
              <w:t>( Beeld niet opgenomen om technische redenen, zie B.St. van 23-03-2016, p. 20048 )</w:t>
            </w:r>
          </w:p>
        </w:tc>
      </w:tr>
      <w:tr w:rsidR="003372BF" w:rsidRPr="00254CD9" w:rsidTr="0007557A">
        <w:tc>
          <w:tcPr>
            <w:tcW w:w="7621" w:type="dxa"/>
          </w:tcPr>
          <w:p w:rsidR="003372BF" w:rsidRPr="00B827FB" w:rsidRDefault="00B827FB" w:rsidP="0007557A">
            <w:pPr>
              <w:rPr>
                <w:rFonts w:ascii="Arial" w:hAnsi="Arial" w:cs="Arial"/>
                <w:sz w:val="20"/>
                <w:szCs w:val="20"/>
                <w:lang w:val="fr-BE"/>
              </w:rPr>
            </w:pPr>
            <w:r w:rsidRPr="00B827FB">
              <w:rPr>
                <w:rFonts w:ascii="Arial" w:hAnsi="Arial" w:cs="Arial"/>
                <w:sz w:val="20"/>
                <w:szCs w:val="20"/>
                <w:lang w:val="fr-BE"/>
              </w:rPr>
              <w:t xml:space="preserve">A. Sont classées respectivement dans </w:t>
            </w:r>
            <w:r>
              <w:rPr>
                <w:rFonts w:ascii="Arial" w:hAnsi="Arial" w:cs="Arial"/>
                <w:sz w:val="20"/>
                <w:szCs w:val="20"/>
                <w:lang w:val="fr-BE"/>
              </w:rPr>
              <w:t xml:space="preserve">les branches 21, 22, 23 et 24, les assurances-vie suivantes lorsqu’elles découlent d’un contrat : </w:t>
            </w:r>
          </w:p>
        </w:tc>
        <w:tc>
          <w:tcPr>
            <w:tcW w:w="8223" w:type="dxa"/>
          </w:tcPr>
          <w:p w:rsidR="003372BF" w:rsidRPr="002464AB" w:rsidRDefault="00254CD9" w:rsidP="00254CD9">
            <w:pPr>
              <w:rPr>
                <w:rFonts w:ascii="Arial" w:hAnsi="Arial" w:cs="Arial"/>
                <w:sz w:val="20"/>
                <w:szCs w:val="20"/>
                <w:lang w:val="nl-BE"/>
              </w:rPr>
            </w:pPr>
            <w:r>
              <w:rPr>
                <w:rFonts w:ascii="Arial" w:hAnsi="Arial" w:cs="Arial"/>
                <w:sz w:val="20"/>
                <w:szCs w:val="20"/>
                <w:lang w:val="nl-BE"/>
              </w:rPr>
              <w:t>A. Voor zover zij uit een overeenkomst voortvloeien, worden de volgende levensverzekeringen respectievelijk in de takken 21, 22, 23 en 24 ingedeeld:</w:t>
            </w:r>
          </w:p>
        </w:tc>
      </w:tr>
      <w:tr w:rsidR="00254CD9" w:rsidTr="00254CD9">
        <w:tc>
          <w:tcPr>
            <w:tcW w:w="7621" w:type="dxa"/>
          </w:tcPr>
          <w:p w:rsidR="00254CD9" w:rsidRPr="00B827FB" w:rsidRDefault="00254CD9" w:rsidP="0007557A">
            <w:pPr>
              <w:rPr>
                <w:rFonts w:ascii="Arial" w:hAnsi="Arial" w:cs="Arial"/>
                <w:sz w:val="20"/>
                <w:szCs w:val="20"/>
                <w:lang w:val="nl-BE"/>
              </w:rPr>
            </w:pPr>
          </w:p>
        </w:tc>
        <w:tc>
          <w:tcPr>
            <w:tcW w:w="8223" w:type="dxa"/>
          </w:tcPr>
          <w:p w:rsidR="00254CD9" w:rsidRPr="00B311E1" w:rsidRDefault="00254CD9" w:rsidP="0007557A">
            <w:pPr>
              <w:rPr>
                <w:rFonts w:ascii="Arial" w:hAnsi="Arial" w:cs="Arial"/>
                <w:sz w:val="20"/>
                <w:szCs w:val="20"/>
                <w:lang w:val="nl-BE"/>
              </w:rPr>
            </w:pPr>
          </w:p>
        </w:tc>
      </w:tr>
      <w:tr w:rsidR="00254CD9" w:rsidTr="00254CD9">
        <w:tc>
          <w:tcPr>
            <w:tcW w:w="7621" w:type="dxa"/>
          </w:tcPr>
          <w:p w:rsidR="00254CD9" w:rsidRDefault="00254CD9" w:rsidP="000776E6">
            <w:pPr>
              <w:rPr>
                <w:rFonts w:ascii="Arial" w:hAnsi="Arial" w:cs="Arial"/>
                <w:sz w:val="20"/>
                <w:szCs w:val="20"/>
                <w:lang w:val="fr-BE"/>
              </w:rPr>
            </w:pPr>
            <w:r w:rsidRPr="00D32D8B">
              <w:rPr>
                <w:rFonts w:ascii="Arial" w:hAnsi="Arial" w:cs="Arial"/>
                <w:sz w:val="20"/>
                <w:szCs w:val="20"/>
                <w:lang w:val="fr-BE"/>
              </w:rPr>
              <w:t xml:space="preserve">21. </w:t>
            </w:r>
            <w:r w:rsidR="000776E6">
              <w:rPr>
                <w:rFonts w:ascii="Arial" w:hAnsi="Arial" w:cs="Arial"/>
                <w:sz w:val="20"/>
                <w:szCs w:val="20"/>
                <w:lang w:val="fr-BE"/>
              </w:rPr>
              <w:t>les a</w:t>
            </w:r>
            <w:r w:rsidRPr="00D32D8B">
              <w:rPr>
                <w:rFonts w:ascii="Arial" w:hAnsi="Arial" w:cs="Arial"/>
                <w:sz w:val="20"/>
                <w:szCs w:val="20"/>
                <w:lang w:val="fr-BE"/>
              </w:rPr>
              <w:t>ssurances</w:t>
            </w:r>
            <w:r w:rsidR="000776E6">
              <w:rPr>
                <w:rFonts w:ascii="Arial" w:hAnsi="Arial" w:cs="Arial"/>
                <w:sz w:val="20"/>
                <w:szCs w:val="20"/>
                <w:lang w:val="fr-BE"/>
              </w:rPr>
              <w:t>-</w:t>
            </w:r>
            <w:r w:rsidRPr="00D32D8B">
              <w:rPr>
                <w:rFonts w:ascii="Arial" w:hAnsi="Arial" w:cs="Arial"/>
                <w:sz w:val="20"/>
                <w:szCs w:val="20"/>
                <w:lang w:val="fr-BE"/>
              </w:rPr>
              <w:t xml:space="preserve">vie </w:t>
            </w:r>
            <w:r w:rsidR="000776E6">
              <w:rPr>
                <w:rFonts w:ascii="Arial" w:hAnsi="Arial" w:cs="Arial"/>
                <w:sz w:val="20"/>
                <w:szCs w:val="20"/>
                <w:lang w:val="fr-BE"/>
              </w:rPr>
              <w:t xml:space="preserve">énumérées aux points a), b) et c), à </w:t>
            </w:r>
            <w:r w:rsidRPr="00D32D8B">
              <w:rPr>
                <w:rFonts w:ascii="Arial" w:hAnsi="Arial" w:cs="Arial"/>
                <w:sz w:val="20"/>
                <w:szCs w:val="20"/>
                <w:lang w:val="fr-BE"/>
              </w:rPr>
              <w:t>l'exception de</w:t>
            </w:r>
            <w:r w:rsidR="000776E6">
              <w:rPr>
                <w:rFonts w:ascii="Arial" w:hAnsi="Arial" w:cs="Arial"/>
                <w:sz w:val="20"/>
                <w:szCs w:val="20"/>
                <w:lang w:val="fr-BE"/>
              </w:rPr>
              <w:t xml:space="preserve"> celles reprises dans les branches 22 et 23 :</w:t>
            </w:r>
          </w:p>
          <w:p w:rsidR="000776E6" w:rsidRDefault="000776E6" w:rsidP="000776E6">
            <w:pPr>
              <w:rPr>
                <w:rFonts w:ascii="Arial" w:hAnsi="Arial" w:cs="Arial"/>
                <w:sz w:val="20"/>
                <w:szCs w:val="20"/>
                <w:lang w:val="fr-BE"/>
              </w:rPr>
            </w:pPr>
            <w:r>
              <w:rPr>
                <w:rFonts w:ascii="Arial" w:hAnsi="Arial" w:cs="Arial"/>
                <w:sz w:val="20"/>
                <w:szCs w:val="20"/>
                <w:lang w:val="fr-BE"/>
              </w:rPr>
              <w:t>a) l’assurance-« vie », qui comprend l’assurance en cas de vie, l’assurance en cas de décès, l’assurance mixte, l’assurance sur la vie avec contre-assurance ;</w:t>
            </w:r>
          </w:p>
          <w:p w:rsidR="000776E6" w:rsidRDefault="000776E6" w:rsidP="000776E6">
            <w:pPr>
              <w:rPr>
                <w:rFonts w:ascii="Arial" w:hAnsi="Arial" w:cs="Arial"/>
                <w:sz w:val="20"/>
                <w:szCs w:val="20"/>
                <w:lang w:val="fr-BE"/>
              </w:rPr>
            </w:pPr>
            <w:r>
              <w:rPr>
                <w:rFonts w:ascii="Arial" w:hAnsi="Arial" w:cs="Arial"/>
                <w:sz w:val="20"/>
                <w:szCs w:val="20"/>
                <w:lang w:val="fr-BE"/>
              </w:rPr>
              <w:t xml:space="preserve">b) l’assurance de rente ; </w:t>
            </w:r>
          </w:p>
          <w:p w:rsidR="000776E6" w:rsidRPr="00D32D8B" w:rsidRDefault="000776E6" w:rsidP="000776E6">
            <w:pPr>
              <w:rPr>
                <w:rFonts w:ascii="Arial" w:hAnsi="Arial" w:cs="Arial"/>
                <w:sz w:val="20"/>
                <w:szCs w:val="20"/>
                <w:lang w:val="fr-BE"/>
              </w:rPr>
            </w:pPr>
            <w:r>
              <w:rPr>
                <w:rFonts w:ascii="Arial" w:hAnsi="Arial" w:cs="Arial"/>
                <w:sz w:val="20"/>
                <w:szCs w:val="20"/>
                <w:lang w:val="fr-BE"/>
              </w:rPr>
              <w:t>c) les assurances complémentaires souscrites en complément d’une assurance-vie, et notamment les assurances « atteintes corporelles y compris l’incapacité de travail professionnel », les assurances « décès à la suite d’accident » et les assurances « invalidité à la suite d’accident ou de maladie » ;</w:t>
            </w:r>
          </w:p>
        </w:tc>
        <w:tc>
          <w:tcPr>
            <w:tcW w:w="8223" w:type="dxa"/>
          </w:tcPr>
          <w:p w:rsidR="00254CD9" w:rsidRDefault="00254CD9" w:rsidP="00254CD9">
            <w:pPr>
              <w:rPr>
                <w:rFonts w:ascii="Arial" w:hAnsi="Arial" w:cs="Arial"/>
                <w:sz w:val="20"/>
                <w:szCs w:val="20"/>
                <w:lang w:val="nl-BE"/>
              </w:rPr>
            </w:pPr>
            <w:r w:rsidRPr="00B311E1">
              <w:rPr>
                <w:rFonts w:ascii="Arial" w:hAnsi="Arial" w:cs="Arial"/>
                <w:sz w:val="20"/>
                <w:szCs w:val="20"/>
                <w:lang w:val="nl-BE"/>
              </w:rPr>
              <w:t xml:space="preserve">21. </w:t>
            </w:r>
            <w:r>
              <w:rPr>
                <w:rFonts w:ascii="Arial" w:hAnsi="Arial" w:cs="Arial"/>
                <w:sz w:val="20"/>
                <w:szCs w:val="20"/>
                <w:lang w:val="nl-BE"/>
              </w:rPr>
              <w:t>de in de punten a), b), en c) opgesomde l</w:t>
            </w:r>
            <w:r w:rsidRPr="00B311E1">
              <w:rPr>
                <w:rFonts w:ascii="Arial" w:hAnsi="Arial" w:cs="Arial"/>
                <w:sz w:val="20"/>
                <w:szCs w:val="20"/>
                <w:lang w:val="nl-BE"/>
              </w:rPr>
              <w:t>evensverzekeringen,</w:t>
            </w:r>
            <w:r>
              <w:rPr>
                <w:rFonts w:ascii="Arial" w:hAnsi="Arial" w:cs="Arial"/>
                <w:sz w:val="20"/>
                <w:szCs w:val="20"/>
                <w:lang w:val="nl-BE"/>
              </w:rPr>
              <w:t xml:space="preserve"> met uitzondering van die welke tot de takken 22 en 23 behoren:</w:t>
            </w:r>
          </w:p>
          <w:p w:rsidR="00254CD9" w:rsidRDefault="00254CD9" w:rsidP="00254CD9">
            <w:pPr>
              <w:rPr>
                <w:rFonts w:ascii="Arial" w:hAnsi="Arial" w:cs="Arial"/>
                <w:sz w:val="20"/>
                <w:szCs w:val="20"/>
                <w:lang w:val="nl-BE"/>
              </w:rPr>
            </w:pPr>
            <w:r>
              <w:rPr>
                <w:rFonts w:ascii="Arial" w:hAnsi="Arial" w:cs="Arial"/>
                <w:sz w:val="20"/>
                <w:szCs w:val="20"/>
                <w:lang w:val="nl-BE"/>
              </w:rPr>
              <w:t>a) levensverzekeringen, namelijk verzekeringen bij leven, verzekeringen bij overlijden, gemengde verzekeringen, levensverzekeringen met contraverzekekering;</w:t>
            </w:r>
          </w:p>
          <w:p w:rsidR="00254CD9" w:rsidRDefault="00254CD9" w:rsidP="00254CD9">
            <w:pPr>
              <w:rPr>
                <w:rFonts w:ascii="Arial" w:hAnsi="Arial" w:cs="Arial"/>
                <w:sz w:val="20"/>
                <w:szCs w:val="20"/>
                <w:lang w:val="nl-BE"/>
              </w:rPr>
            </w:pPr>
            <w:r>
              <w:rPr>
                <w:rFonts w:ascii="Arial" w:hAnsi="Arial" w:cs="Arial"/>
                <w:sz w:val="20"/>
                <w:szCs w:val="20"/>
                <w:lang w:val="nl-BE"/>
              </w:rPr>
              <w:t>b) lijfrenteverzekeringen;</w:t>
            </w:r>
          </w:p>
          <w:p w:rsidR="00254CD9" w:rsidRPr="00B311E1" w:rsidRDefault="00254CD9" w:rsidP="00254CD9">
            <w:pPr>
              <w:rPr>
                <w:rFonts w:ascii="Arial" w:hAnsi="Arial" w:cs="Arial"/>
                <w:sz w:val="20"/>
                <w:szCs w:val="20"/>
                <w:lang w:val="nl-BE"/>
              </w:rPr>
            </w:pPr>
            <w:r>
              <w:rPr>
                <w:rFonts w:ascii="Arial" w:hAnsi="Arial" w:cs="Arial"/>
                <w:sz w:val="20"/>
                <w:szCs w:val="20"/>
                <w:lang w:val="nl-BE"/>
              </w:rPr>
              <w:t>c) aanvullende verzekeringen die een aanvulling vormen op een levensverzekering, met name verzekeringen tegen lichamelijk letsel, met inbegrip van arbeidsongeschiktheid, verzekeringen bij overlijden ten gevolge van een ongeval en verzekeringen tegen invaliditeit ten gevolge van ongeval of ziekte;</w:t>
            </w:r>
          </w:p>
        </w:tc>
      </w:tr>
      <w:tr w:rsidR="00254CD9" w:rsidTr="00254CD9">
        <w:tc>
          <w:tcPr>
            <w:tcW w:w="7621" w:type="dxa"/>
          </w:tcPr>
          <w:p w:rsidR="00254CD9" w:rsidRPr="00D32D8B" w:rsidRDefault="00254CD9" w:rsidP="000776E6">
            <w:pPr>
              <w:rPr>
                <w:rFonts w:ascii="Arial" w:hAnsi="Arial" w:cs="Arial"/>
                <w:sz w:val="20"/>
                <w:szCs w:val="20"/>
                <w:lang w:val="fr-BE"/>
              </w:rPr>
            </w:pPr>
            <w:r w:rsidRPr="00D32D8B">
              <w:rPr>
                <w:rFonts w:ascii="Arial" w:hAnsi="Arial" w:cs="Arial"/>
                <w:sz w:val="20"/>
                <w:szCs w:val="20"/>
                <w:lang w:val="fr-BE"/>
              </w:rPr>
              <w:t xml:space="preserve">22. </w:t>
            </w:r>
            <w:r w:rsidR="000776E6">
              <w:rPr>
                <w:rFonts w:ascii="Arial" w:hAnsi="Arial" w:cs="Arial"/>
                <w:sz w:val="20"/>
                <w:szCs w:val="20"/>
                <w:lang w:val="fr-BE"/>
              </w:rPr>
              <w:t>l’a</w:t>
            </w:r>
            <w:r w:rsidRPr="00D32D8B">
              <w:rPr>
                <w:rFonts w:ascii="Arial" w:hAnsi="Arial" w:cs="Arial"/>
                <w:sz w:val="20"/>
                <w:szCs w:val="20"/>
                <w:lang w:val="fr-BE"/>
              </w:rPr>
              <w:t>ssurance</w:t>
            </w:r>
            <w:r w:rsidR="000776E6">
              <w:rPr>
                <w:rFonts w:ascii="Arial" w:hAnsi="Arial" w:cs="Arial"/>
                <w:sz w:val="20"/>
                <w:szCs w:val="20"/>
                <w:lang w:val="fr-BE"/>
              </w:rPr>
              <w:t xml:space="preserve"> </w:t>
            </w:r>
            <w:r w:rsidRPr="00D32D8B">
              <w:rPr>
                <w:rFonts w:ascii="Arial" w:hAnsi="Arial" w:cs="Arial"/>
                <w:sz w:val="20"/>
                <w:szCs w:val="20"/>
                <w:lang w:val="fr-BE"/>
              </w:rPr>
              <w:t xml:space="preserve">nuptialité et </w:t>
            </w:r>
            <w:r w:rsidR="000776E6">
              <w:rPr>
                <w:rFonts w:ascii="Arial" w:hAnsi="Arial" w:cs="Arial"/>
                <w:sz w:val="20"/>
                <w:szCs w:val="20"/>
                <w:lang w:val="fr-BE"/>
              </w:rPr>
              <w:t xml:space="preserve">l’assurance </w:t>
            </w:r>
            <w:r w:rsidRPr="00D32D8B">
              <w:rPr>
                <w:rFonts w:ascii="Arial" w:hAnsi="Arial" w:cs="Arial"/>
                <w:sz w:val="20"/>
                <w:szCs w:val="20"/>
                <w:lang w:val="fr-BE"/>
              </w:rPr>
              <w:t>natalité</w:t>
            </w:r>
            <w:r w:rsidR="000776E6">
              <w:rPr>
                <w:rFonts w:ascii="Arial" w:hAnsi="Arial" w:cs="Arial"/>
                <w:sz w:val="20"/>
                <w:szCs w:val="20"/>
                <w:lang w:val="fr-BE"/>
              </w:rPr>
              <w:t> ;</w:t>
            </w:r>
          </w:p>
        </w:tc>
        <w:tc>
          <w:tcPr>
            <w:tcW w:w="8223" w:type="dxa"/>
          </w:tcPr>
          <w:p w:rsidR="00254CD9" w:rsidRPr="00B311E1" w:rsidRDefault="00254CD9" w:rsidP="00254CD9">
            <w:pPr>
              <w:rPr>
                <w:rFonts w:ascii="Arial" w:hAnsi="Arial" w:cs="Arial"/>
                <w:sz w:val="20"/>
                <w:szCs w:val="20"/>
                <w:lang w:val="nl-BE"/>
              </w:rPr>
            </w:pPr>
            <w:r w:rsidRPr="00B311E1">
              <w:rPr>
                <w:rFonts w:ascii="Arial" w:hAnsi="Arial" w:cs="Arial"/>
                <w:sz w:val="20"/>
                <w:szCs w:val="20"/>
                <w:lang w:val="nl-BE"/>
              </w:rPr>
              <w:t xml:space="preserve">22. </w:t>
            </w:r>
            <w:r>
              <w:rPr>
                <w:rFonts w:ascii="Arial" w:hAnsi="Arial" w:cs="Arial"/>
                <w:sz w:val="20"/>
                <w:szCs w:val="20"/>
                <w:lang w:val="nl-BE"/>
              </w:rPr>
              <w:t>verzekeringen in verband met huwelijk en geboorte;</w:t>
            </w:r>
          </w:p>
        </w:tc>
      </w:tr>
      <w:tr w:rsidR="00254CD9" w:rsidTr="00254CD9">
        <w:tc>
          <w:tcPr>
            <w:tcW w:w="7621" w:type="dxa"/>
          </w:tcPr>
          <w:p w:rsidR="00254CD9" w:rsidRPr="00D32D8B" w:rsidRDefault="00254CD9" w:rsidP="000776E6">
            <w:pPr>
              <w:rPr>
                <w:rFonts w:ascii="Arial" w:hAnsi="Arial" w:cs="Arial"/>
                <w:sz w:val="20"/>
                <w:szCs w:val="20"/>
                <w:lang w:val="fr-BE"/>
              </w:rPr>
            </w:pPr>
            <w:r w:rsidRPr="00D32D8B">
              <w:rPr>
                <w:rFonts w:ascii="Arial" w:hAnsi="Arial" w:cs="Arial"/>
                <w:sz w:val="20"/>
                <w:szCs w:val="20"/>
                <w:lang w:val="fr-BE"/>
              </w:rPr>
              <w:t xml:space="preserve">23. </w:t>
            </w:r>
            <w:r w:rsidR="000776E6">
              <w:rPr>
                <w:rFonts w:ascii="Arial" w:hAnsi="Arial" w:cs="Arial"/>
                <w:sz w:val="20"/>
                <w:szCs w:val="20"/>
                <w:lang w:val="fr-BE"/>
              </w:rPr>
              <w:t>les a</w:t>
            </w:r>
            <w:r w:rsidRPr="00D32D8B">
              <w:rPr>
                <w:rFonts w:ascii="Arial" w:hAnsi="Arial" w:cs="Arial"/>
                <w:sz w:val="20"/>
                <w:szCs w:val="20"/>
                <w:lang w:val="fr-BE"/>
              </w:rPr>
              <w:t>ssurances</w:t>
            </w:r>
            <w:r w:rsidR="000776E6">
              <w:rPr>
                <w:rFonts w:ascii="Arial" w:hAnsi="Arial" w:cs="Arial"/>
                <w:sz w:val="20"/>
                <w:szCs w:val="20"/>
                <w:lang w:val="fr-BE"/>
              </w:rPr>
              <w:t>-</w:t>
            </w:r>
            <w:r w:rsidRPr="00D32D8B">
              <w:rPr>
                <w:rFonts w:ascii="Arial" w:hAnsi="Arial" w:cs="Arial"/>
                <w:sz w:val="20"/>
                <w:szCs w:val="20"/>
                <w:lang w:val="fr-BE"/>
              </w:rPr>
              <w:t>vie</w:t>
            </w:r>
            <w:r w:rsidR="000776E6">
              <w:rPr>
                <w:rFonts w:ascii="Arial" w:hAnsi="Arial" w:cs="Arial"/>
                <w:sz w:val="20"/>
                <w:szCs w:val="20"/>
                <w:lang w:val="fr-BE"/>
              </w:rPr>
              <w:t xml:space="preserve"> visées sous la branche 21, a) et b) qui sont</w:t>
            </w:r>
            <w:r w:rsidRPr="00D32D8B">
              <w:rPr>
                <w:rFonts w:ascii="Arial" w:hAnsi="Arial" w:cs="Arial"/>
                <w:sz w:val="20"/>
                <w:szCs w:val="20"/>
                <w:lang w:val="fr-BE"/>
              </w:rPr>
              <w:t xml:space="preserve"> liées à des fonds d'investissement</w:t>
            </w:r>
            <w:r w:rsidR="000776E6">
              <w:rPr>
                <w:rFonts w:ascii="Arial" w:hAnsi="Arial" w:cs="Arial"/>
                <w:sz w:val="20"/>
                <w:szCs w:val="20"/>
                <w:lang w:val="fr-BE"/>
              </w:rPr>
              <w:t> ;</w:t>
            </w:r>
          </w:p>
        </w:tc>
        <w:tc>
          <w:tcPr>
            <w:tcW w:w="8223" w:type="dxa"/>
          </w:tcPr>
          <w:p w:rsidR="00254CD9" w:rsidRPr="00B311E1" w:rsidRDefault="00254CD9" w:rsidP="00254CD9">
            <w:pPr>
              <w:rPr>
                <w:rFonts w:ascii="Arial" w:hAnsi="Arial" w:cs="Arial"/>
                <w:sz w:val="20"/>
                <w:szCs w:val="20"/>
                <w:lang w:val="nl-BE"/>
              </w:rPr>
            </w:pPr>
            <w:r w:rsidRPr="00B311E1">
              <w:rPr>
                <w:rFonts w:ascii="Arial" w:hAnsi="Arial" w:cs="Arial"/>
                <w:sz w:val="20"/>
                <w:szCs w:val="20"/>
                <w:lang w:val="nl-BE"/>
              </w:rPr>
              <w:t xml:space="preserve">23. </w:t>
            </w:r>
            <w:r>
              <w:rPr>
                <w:rFonts w:ascii="Arial" w:hAnsi="Arial" w:cs="Arial"/>
                <w:sz w:val="20"/>
                <w:szCs w:val="20"/>
                <w:lang w:val="nl-BE"/>
              </w:rPr>
              <w:t>l</w:t>
            </w:r>
            <w:r w:rsidRPr="00B311E1">
              <w:rPr>
                <w:rFonts w:ascii="Arial" w:hAnsi="Arial" w:cs="Arial"/>
                <w:sz w:val="20"/>
                <w:szCs w:val="20"/>
                <w:lang w:val="nl-BE"/>
              </w:rPr>
              <w:t xml:space="preserve">evensverzekeringen </w:t>
            </w:r>
            <w:r>
              <w:rPr>
                <w:rFonts w:ascii="Arial" w:hAnsi="Arial" w:cs="Arial"/>
                <w:sz w:val="20"/>
                <w:szCs w:val="20"/>
                <w:lang w:val="nl-BE"/>
              </w:rPr>
              <w:t>als bedoeld in tak 21, a) en b) die verbonden zijn met</w:t>
            </w:r>
            <w:r w:rsidRPr="00B311E1">
              <w:rPr>
                <w:rFonts w:ascii="Arial" w:hAnsi="Arial" w:cs="Arial"/>
                <w:sz w:val="20"/>
                <w:szCs w:val="20"/>
                <w:lang w:val="nl-BE"/>
              </w:rPr>
              <w:t xml:space="preserve"> beleggingsfondsen</w:t>
            </w:r>
            <w:r>
              <w:rPr>
                <w:rFonts w:ascii="Arial" w:hAnsi="Arial" w:cs="Arial"/>
                <w:sz w:val="20"/>
                <w:szCs w:val="20"/>
                <w:lang w:val="nl-BE"/>
              </w:rPr>
              <w:t>;</w:t>
            </w:r>
          </w:p>
        </w:tc>
      </w:tr>
      <w:tr w:rsidR="00254CD9" w:rsidTr="00254CD9">
        <w:tc>
          <w:tcPr>
            <w:tcW w:w="7621" w:type="dxa"/>
          </w:tcPr>
          <w:p w:rsidR="00254CD9" w:rsidRPr="00D32D8B" w:rsidRDefault="00254CD9" w:rsidP="000776E6">
            <w:pPr>
              <w:rPr>
                <w:rFonts w:ascii="Arial" w:hAnsi="Arial" w:cs="Arial"/>
                <w:sz w:val="20"/>
                <w:szCs w:val="20"/>
                <w:lang w:val="fr-BE"/>
              </w:rPr>
            </w:pPr>
            <w:r w:rsidRPr="00D32D8B">
              <w:rPr>
                <w:rFonts w:ascii="Arial" w:hAnsi="Arial" w:cs="Arial"/>
                <w:sz w:val="20"/>
                <w:szCs w:val="20"/>
                <w:lang w:val="fr-BE"/>
              </w:rPr>
              <w:t xml:space="preserve">24. </w:t>
            </w:r>
            <w:r w:rsidR="000776E6">
              <w:rPr>
                <w:rFonts w:ascii="Arial" w:hAnsi="Arial" w:cs="Arial"/>
                <w:sz w:val="20"/>
                <w:szCs w:val="20"/>
                <w:lang w:val="fr-BE"/>
              </w:rPr>
              <w:t>les types d</w:t>
            </w:r>
            <w:r w:rsidRPr="00D32D8B">
              <w:rPr>
                <w:rFonts w:ascii="Arial" w:hAnsi="Arial" w:cs="Arial"/>
                <w:sz w:val="20"/>
                <w:szCs w:val="20"/>
                <w:lang w:val="fr-BE"/>
              </w:rPr>
              <w:t>'assurance</w:t>
            </w:r>
            <w:r w:rsidR="000776E6">
              <w:rPr>
                <w:rFonts w:ascii="Arial" w:hAnsi="Arial" w:cs="Arial"/>
                <w:sz w:val="20"/>
                <w:szCs w:val="20"/>
                <w:lang w:val="fr-BE"/>
              </w:rPr>
              <w:t xml:space="preserve">-maladie à long terme, non résiliable, </w:t>
            </w:r>
            <w:r w:rsidRPr="00D32D8B">
              <w:rPr>
                <w:rFonts w:ascii="Arial" w:hAnsi="Arial" w:cs="Arial"/>
                <w:sz w:val="20"/>
                <w:szCs w:val="20"/>
                <w:lang w:val="fr-BE"/>
              </w:rPr>
              <w:t>pratiquée</w:t>
            </w:r>
            <w:r w:rsidR="000776E6">
              <w:rPr>
                <w:rFonts w:ascii="Arial" w:hAnsi="Arial" w:cs="Arial"/>
                <w:sz w:val="20"/>
                <w:szCs w:val="20"/>
                <w:lang w:val="fr-BE"/>
              </w:rPr>
              <w:t xml:space="preserve"> actuellement</w:t>
            </w:r>
            <w:r w:rsidRPr="00D32D8B">
              <w:rPr>
                <w:rFonts w:ascii="Arial" w:hAnsi="Arial" w:cs="Arial"/>
                <w:sz w:val="20"/>
                <w:szCs w:val="20"/>
                <w:lang w:val="fr-BE"/>
              </w:rPr>
              <w:t xml:space="preserve"> en Irlande et au </w:t>
            </w:r>
            <w:r w:rsidR="000776E6">
              <w:rPr>
                <w:rFonts w:ascii="Arial" w:hAnsi="Arial" w:cs="Arial"/>
                <w:sz w:val="20"/>
                <w:szCs w:val="20"/>
                <w:lang w:val="fr-BE"/>
              </w:rPr>
              <w:t>Royaume-Uni (</w:t>
            </w:r>
            <w:r w:rsidRPr="00D32D8B">
              <w:rPr>
                <w:rFonts w:ascii="Arial" w:hAnsi="Arial" w:cs="Arial"/>
                <w:sz w:val="20"/>
                <w:szCs w:val="20"/>
                <w:lang w:val="fr-BE"/>
              </w:rPr>
              <w:t>" permanent health insurance</w:t>
            </w:r>
            <w:r w:rsidR="000776E6">
              <w:rPr>
                <w:rFonts w:ascii="Arial" w:hAnsi="Arial" w:cs="Arial"/>
                <w:sz w:val="20"/>
                <w:szCs w:val="20"/>
                <w:lang w:val="fr-BE"/>
              </w:rPr>
              <w:t xml:space="preserve"> not subject to cancellation</w:t>
            </w:r>
            <w:r w:rsidRPr="00D32D8B">
              <w:rPr>
                <w:rFonts w:ascii="Arial" w:hAnsi="Arial" w:cs="Arial"/>
                <w:sz w:val="20"/>
                <w:szCs w:val="20"/>
                <w:lang w:val="fr-BE"/>
              </w:rPr>
              <w:t>"</w:t>
            </w:r>
            <w:r w:rsidR="000776E6">
              <w:rPr>
                <w:rFonts w:ascii="Arial" w:hAnsi="Arial" w:cs="Arial"/>
                <w:sz w:val="20"/>
                <w:szCs w:val="20"/>
                <w:lang w:val="fr-BE"/>
              </w:rPr>
              <w:t>).</w:t>
            </w:r>
          </w:p>
        </w:tc>
        <w:tc>
          <w:tcPr>
            <w:tcW w:w="8223" w:type="dxa"/>
          </w:tcPr>
          <w:p w:rsidR="00254CD9" w:rsidRPr="00B311E1" w:rsidRDefault="00254CD9" w:rsidP="0037334A">
            <w:pPr>
              <w:rPr>
                <w:rFonts w:ascii="Arial" w:hAnsi="Arial" w:cs="Arial"/>
                <w:sz w:val="20"/>
                <w:szCs w:val="20"/>
                <w:lang w:val="nl-BE"/>
              </w:rPr>
            </w:pPr>
            <w:r w:rsidRPr="00B311E1">
              <w:rPr>
                <w:rFonts w:ascii="Arial" w:hAnsi="Arial" w:cs="Arial"/>
                <w:sz w:val="20"/>
                <w:szCs w:val="20"/>
                <w:lang w:val="nl-BE"/>
              </w:rPr>
              <w:t xml:space="preserve">24. </w:t>
            </w:r>
            <w:r w:rsidR="0037334A">
              <w:rPr>
                <w:rFonts w:ascii="Arial" w:hAnsi="Arial" w:cs="Arial"/>
                <w:sz w:val="20"/>
                <w:szCs w:val="20"/>
                <w:lang w:val="nl-BE"/>
              </w:rPr>
              <w:t>het</w:t>
            </w:r>
            <w:r w:rsidRPr="00B311E1">
              <w:rPr>
                <w:rFonts w:ascii="Arial" w:hAnsi="Arial" w:cs="Arial"/>
                <w:sz w:val="20"/>
                <w:szCs w:val="20"/>
                <w:lang w:val="nl-BE"/>
              </w:rPr>
              <w:t xml:space="preserve"> in Ierland en het Verenigd Koninkrijk bestaande </w:t>
            </w:r>
            <w:r w:rsidR="0037334A">
              <w:rPr>
                <w:rFonts w:ascii="Arial" w:hAnsi="Arial" w:cs="Arial"/>
                <w:sz w:val="20"/>
                <w:szCs w:val="20"/>
                <w:lang w:val="nl-BE"/>
              </w:rPr>
              <w:t xml:space="preserve">type van  </w:t>
            </w:r>
            <w:r w:rsidRPr="00B311E1">
              <w:rPr>
                <w:rFonts w:ascii="Arial" w:hAnsi="Arial" w:cs="Arial"/>
                <w:sz w:val="20"/>
                <w:szCs w:val="20"/>
                <w:lang w:val="nl-BE"/>
              </w:rPr>
              <w:t>niet</w:t>
            </w:r>
            <w:r w:rsidR="0037334A">
              <w:rPr>
                <w:rFonts w:ascii="Arial" w:hAnsi="Arial" w:cs="Arial"/>
                <w:sz w:val="20"/>
                <w:szCs w:val="20"/>
                <w:lang w:val="nl-BE"/>
              </w:rPr>
              <w:t>-</w:t>
            </w:r>
            <w:r w:rsidRPr="00B311E1">
              <w:rPr>
                <w:rFonts w:ascii="Arial" w:hAnsi="Arial" w:cs="Arial"/>
                <w:sz w:val="20"/>
                <w:szCs w:val="20"/>
                <w:lang w:val="nl-BE"/>
              </w:rPr>
              <w:t>opzegbare ziekteverzekering van lange duur</w:t>
            </w:r>
            <w:r w:rsidR="0037334A">
              <w:rPr>
                <w:rFonts w:ascii="Arial" w:hAnsi="Arial" w:cs="Arial"/>
                <w:sz w:val="20"/>
                <w:szCs w:val="20"/>
                <w:lang w:val="nl-BE"/>
              </w:rPr>
              <w:t xml:space="preserve"> dat “permanent health insurance not subject ot cancellation” wordt genoemnd.</w:t>
            </w:r>
          </w:p>
        </w:tc>
      </w:tr>
      <w:tr w:rsidR="0037334A" w:rsidTr="00254CD9">
        <w:tc>
          <w:tcPr>
            <w:tcW w:w="7621" w:type="dxa"/>
          </w:tcPr>
          <w:p w:rsidR="0037334A" w:rsidRPr="0007557A" w:rsidRDefault="000776E6" w:rsidP="0007557A">
            <w:pPr>
              <w:rPr>
                <w:rFonts w:ascii="Arial" w:hAnsi="Arial" w:cs="Arial"/>
                <w:sz w:val="20"/>
                <w:szCs w:val="20"/>
                <w:lang w:val="fr-BE"/>
              </w:rPr>
            </w:pPr>
            <w:r w:rsidRPr="0007557A">
              <w:rPr>
                <w:rFonts w:ascii="Arial" w:hAnsi="Arial" w:cs="Arial"/>
                <w:sz w:val="20"/>
                <w:szCs w:val="20"/>
                <w:lang w:val="fr-BE"/>
              </w:rPr>
              <w:t>B. Sont classées respectivement</w:t>
            </w:r>
            <w:r w:rsidR="0007557A" w:rsidRPr="0007557A">
              <w:rPr>
                <w:rFonts w:ascii="Arial" w:hAnsi="Arial" w:cs="Arial"/>
                <w:sz w:val="20"/>
                <w:szCs w:val="20"/>
                <w:lang w:val="fr-BE"/>
              </w:rPr>
              <w:t xml:space="preserve"> dans les branches 25, 26, 27 et 28, les opérations suivantes lorsqu’elles découlent d’un contrat et pour autant qu’elles soient soumises au contr</w:t>
            </w:r>
            <w:r w:rsidR="0007557A">
              <w:rPr>
                <w:rFonts w:ascii="Arial" w:hAnsi="Arial" w:cs="Arial"/>
                <w:sz w:val="20"/>
                <w:szCs w:val="20"/>
                <w:lang w:val="fr-BE"/>
              </w:rPr>
              <w:t>ôle des autorités chargées du contrôle des assurances privées :</w:t>
            </w:r>
          </w:p>
        </w:tc>
        <w:tc>
          <w:tcPr>
            <w:tcW w:w="8223" w:type="dxa"/>
          </w:tcPr>
          <w:p w:rsidR="0037334A" w:rsidRPr="00B311E1" w:rsidRDefault="0037334A" w:rsidP="0037334A">
            <w:pPr>
              <w:rPr>
                <w:rFonts w:ascii="Arial" w:hAnsi="Arial" w:cs="Arial"/>
                <w:sz w:val="20"/>
                <w:szCs w:val="20"/>
                <w:lang w:val="nl-BE"/>
              </w:rPr>
            </w:pPr>
            <w:r>
              <w:rPr>
                <w:rFonts w:ascii="Arial" w:hAnsi="Arial" w:cs="Arial"/>
                <w:sz w:val="20"/>
                <w:szCs w:val="20"/>
                <w:lang w:val="nl-BE"/>
              </w:rPr>
              <w:t xml:space="preserve">B. Voor zover zij voortvloeien uit een overeenkomst en voor zover zij onder het otezicht staan van de autoriteiten die belast zijn met het toezicht op particuliere verzekeringen, worden de volgende verrichtingen respectievelijk in de takken 25, 26, 27 en 28 ingedeeld:   </w:t>
            </w:r>
          </w:p>
        </w:tc>
      </w:tr>
      <w:tr w:rsidR="00254CD9" w:rsidTr="00254CD9">
        <w:tc>
          <w:tcPr>
            <w:tcW w:w="7621" w:type="dxa"/>
          </w:tcPr>
          <w:p w:rsidR="00254CD9" w:rsidRPr="00D32D8B" w:rsidRDefault="00254CD9" w:rsidP="0007557A">
            <w:pPr>
              <w:rPr>
                <w:rFonts w:ascii="Arial" w:hAnsi="Arial" w:cs="Arial"/>
                <w:sz w:val="20"/>
                <w:szCs w:val="20"/>
                <w:lang w:val="fr-BE"/>
              </w:rPr>
            </w:pPr>
            <w:r w:rsidRPr="00D32D8B">
              <w:rPr>
                <w:rFonts w:ascii="Arial" w:hAnsi="Arial" w:cs="Arial"/>
                <w:sz w:val="20"/>
                <w:szCs w:val="20"/>
                <w:lang w:val="fr-BE"/>
              </w:rPr>
              <w:t xml:space="preserve">25. </w:t>
            </w:r>
            <w:r w:rsidR="0007557A">
              <w:rPr>
                <w:rFonts w:ascii="Arial" w:hAnsi="Arial" w:cs="Arial"/>
                <w:sz w:val="20"/>
                <w:szCs w:val="20"/>
                <w:lang w:val="fr-BE"/>
              </w:rPr>
              <w:t>l</w:t>
            </w:r>
            <w:r w:rsidRPr="00D32D8B">
              <w:rPr>
                <w:rFonts w:ascii="Arial" w:hAnsi="Arial" w:cs="Arial"/>
                <w:sz w:val="20"/>
                <w:szCs w:val="20"/>
                <w:lang w:val="fr-BE"/>
              </w:rPr>
              <w:t>es opérations tontinières</w:t>
            </w:r>
            <w:r w:rsidR="0007557A">
              <w:rPr>
                <w:rFonts w:ascii="Arial" w:hAnsi="Arial" w:cs="Arial"/>
                <w:sz w:val="20"/>
                <w:szCs w:val="20"/>
                <w:lang w:val="fr-BE"/>
              </w:rPr>
              <w:t>, à savoir les opérations comportant la constitution d’associations réunissant des adhérents en vue de capitaliser en commun leurs cotisations et de répartir ensuite l’avoir ainsi constitué soit entre les survivants, soit entre les ayants droit des décédés.</w:t>
            </w:r>
          </w:p>
        </w:tc>
        <w:tc>
          <w:tcPr>
            <w:tcW w:w="8223" w:type="dxa"/>
          </w:tcPr>
          <w:p w:rsidR="00254CD9" w:rsidRPr="00B311E1" w:rsidRDefault="00254CD9" w:rsidP="0037334A">
            <w:pPr>
              <w:rPr>
                <w:rFonts w:ascii="Arial" w:hAnsi="Arial" w:cs="Arial"/>
                <w:sz w:val="20"/>
                <w:szCs w:val="20"/>
                <w:lang w:val="nl-BE"/>
              </w:rPr>
            </w:pPr>
            <w:r w:rsidRPr="00B311E1">
              <w:rPr>
                <w:rFonts w:ascii="Arial" w:hAnsi="Arial" w:cs="Arial"/>
                <w:sz w:val="20"/>
                <w:szCs w:val="20"/>
                <w:lang w:val="nl-BE"/>
              </w:rPr>
              <w:t xml:space="preserve">25. </w:t>
            </w:r>
            <w:r w:rsidR="0037334A">
              <w:rPr>
                <w:rFonts w:ascii="Arial" w:hAnsi="Arial" w:cs="Arial"/>
                <w:sz w:val="20"/>
                <w:szCs w:val="20"/>
                <w:lang w:val="nl-BE"/>
              </w:rPr>
              <w:t>t</w:t>
            </w:r>
            <w:r w:rsidRPr="00B311E1">
              <w:rPr>
                <w:rFonts w:ascii="Arial" w:hAnsi="Arial" w:cs="Arial"/>
                <w:sz w:val="20"/>
                <w:szCs w:val="20"/>
                <w:lang w:val="nl-BE"/>
              </w:rPr>
              <w:t>ontineverrichtingen</w:t>
            </w:r>
            <w:r w:rsidR="0037334A">
              <w:rPr>
                <w:rFonts w:ascii="Arial" w:hAnsi="Arial" w:cs="Arial"/>
                <w:sz w:val="20"/>
                <w:szCs w:val="20"/>
                <w:lang w:val="nl-BE"/>
              </w:rPr>
              <w:t>, namelijk de verrichtingen waarbij deelgenootschappen worden gevormd waarbij de deelgenoten zich aaneensluiten om gezamenlijk hun bijdragen te kapitaliseren en het aldus gevormde vermogen te verdelen tussen de overlevende of tussen de rechthebbenden van de overledenen.</w:t>
            </w:r>
          </w:p>
        </w:tc>
      </w:tr>
      <w:tr w:rsidR="00254CD9" w:rsidTr="00254CD9">
        <w:tc>
          <w:tcPr>
            <w:tcW w:w="7621" w:type="dxa"/>
          </w:tcPr>
          <w:p w:rsidR="00254CD9" w:rsidRPr="0007557A" w:rsidRDefault="00254CD9" w:rsidP="0007557A">
            <w:pPr>
              <w:rPr>
                <w:rFonts w:ascii="Arial" w:hAnsi="Arial" w:cs="Arial"/>
                <w:sz w:val="20"/>
                <w:szCs w:val="20"/>
                <w:lang w:val="fr-BE"/>
              </w:rPr>
            </w:pPr>
            <w:r w:rsidRPr="0007557A">
              <w:rPr>
                <w:rFonts w:ascii="Arial" w:hAnsi="Arial" w:cs="Arial"/>
                <w:sz w:val="20"/>
                <w:szCs w:val="20"/>
                <w:lang w:val="fr-BE"/>
              </w:rPr>
              <w:t xml:space="preserve">26. </w:t>
            </w:r>
            <w:r w:rsidR="0007557A" w:rsidRPr="0007557A">
              <w:rPr>
                <w:rFonts w:ascii="Arial" w:hAnsi="Arial" w:cs="Arial"/>
                <w:sz w:val="20"/>
                <w:szCs w:val="20"/>
                <w:lang w:val="fr-BE"/>
              </w:rPr>
              <w:t>l</w:t>
            </w:r>
            <w:r w:rsidRPr="0007557A">
              <w:rPr>
                <w:rFonts w:ascii="Arial" w:hAnsi="Arial" w:cs="Arial"/>
                <w:sz w:val="20"/>
                <w:szCs w:val="20"/>
                <w:lang w:val="fr-BE"/>
              </w:rPr>
              <w:t>es opérations de capitalisation</w:t>
            </w:r>
            <w:r w:rsidR="0007557A" w:rsidRPr="0007557A">
              <w:rPr>
                <w:rFonts w:ascii="Arial" w:hAnsi="Arial" w:cs="Arial"/>
                <w:sz w:val="20"/>
                <w:szCs w:val="20"/>
                <w:lang w:val="fr-BE"/>
              </w:rPr>
              <w:t xml:space="preserve"> basées sur une technique actuarielle comportant, en</w:t>
            </w:r>
            <w:r w:rsidR="0007557A">
              <w:rPr>
                <w:rFonts w:ascii="Arial" w:hAnsi="Arial" w:cs="Arial"/>
                <w:sz w:val="20"/>
                <w:szCs w:val="20"/>
                <w:lang w:val="fr-BE"/>
              </w:rPr>
              <w:t xml:space="preserve"> </w:t>
            </w:r>
            <w:r w:rsidR="0007557A" w:rsidRPr="0007557A">
              <w:rPr>
                <w:rFonts w:ascii="Arial" w:hAnsi="Arial" w:cs="Arial"/>
                <w:sz w:val="20"/>
                <w:szCs w:val="20"/>
                <w:lang w:val="fr-BE"/>
              </w:rPr>
              <w:t xml:space="preserve">échange </w:t>
            </w:r>
            <w:r w:rsidR="0007557A">
              <w:rPr>
                <w:rFonts w:ascii="Arial" w:hAnsi="Arial" w:cs="Arial"/>
                <w:sz w:val="20"/>
                <w:szCs w:val="20"/>
                <w:lang w:val="fr-BE"/>
              </w:rPr>
              <w:t>de versements uniques ou périodiques fixés à l’avance, des engagements déterminés quant à leur durée et à leur montant.</w:t>
            </w:r>
          </w:p>
        </w:tc>
        <w:tc>
          <w:tcPr>
            <w:tcW w:w="8223" w:type="dxa"/>
          </w:tcPr>
          <w:p w:rsidR="00254CD9" w:rsidRPr="00B311E1" w:rsidRDefault="00254CD9" w:rsidP="0037334A">
            <w:pPr>
              <w:rPr>
                <w:rFonts w:ascii="Arial" w:hAnsi="Arial" w:cs="Arial"/>
                <w:sz w:val="20"/>
                <w:szCs w:val="20"/>
                <w:lang w:val="nl-BE"/>
              </w:rPr>
            </w:pPr>
            <w:r w:rsidRPr="00B311E1">
              <w:rPr>
                <w:rFonts w:ascii="Arial" w:hAnsi="Arial" w:cs="Arial"/>
                <w:sz w:val="20"/>
                <w:szCs w:val="20"/>
                <w:lang w:val="nl-BE"/>
              </w:rPr>
              <w:t xml:space="preserve">26. </w:t>
            </w:r>
            <w:r w:rsidR="0037334A">
              <w:rPr>
                <w:rFonts w:ascii="Arial" w:hAnsi="Arial" w:cs="Arial"/>
                <w:sz w:val="20"/>
                <w:szCs w:val="20"/>
                <w:lang w:val="nl-BE"/>
              </w:rPr>
              <w:t>k</w:t>
            </w:r>
            <w:r w:rsidRPr="00B311E1">
              <w:rPr>
                <w:rFonts w:ascii="Arial" w:hAnsi="Arial" w:cs="Arial"/>
                <w:sz w:val="20"/>
                <w:szCs w:val="20"/>
                <w:lang w:val="nl-BE"/>
              </w:rPr>
              <w:t>apitalisatieverrichtingen</w:t>
            </w:r>
            <w:r w:rsidR="0037334A">
              <w:rPr>
                <w:rFonts w:ascii="Arial" w:hAnsi="Arial" w:cs="Arial"/>
                <w:sz w:val="20"/>
                <w:szCs w:val="20"/>
                <w:lang w:val="nl-BE"/>
              </w:rPr>
              <w:t xml:space="preserve"> die gebaseerd zijn op een actuariële techniek, waarbij in ruil voor van tevoren vastgestelde stortingen ineens of periodieke stortingen, verbintenissen worden aangegaan die voor wat betreft hun duur en hun bedrag bepaald zijn.</w:t>
            </w:r>
          </w:p>
        </w:tc>
      </w:tr>
      <w:tr w:rsidR="00254CD9" w:rsidTr="00254CD9">
        <w:tc>
          <w:tcPr>
            <w:tcW w:w="7621" w:type="dxa"/>
          </w:tcPr>
          <w:p w:rsidR="00254CD9" w:rsidRDefault="00254CD9" w:rsidP="0007557A">
            <w:pPr>
              <w:rPr>
                <w:rFonts w:ascii="Arial" w:hAnsi="Arial" w:cs="Arial"/>
                <w:sz w:val="20"/>
                <w:szCs w:val="20"/>
                <w:lang w:val="fr-BE"/>
              </w:rPr>
            </w:pPr>
            <w:r w:rsidRPr="0007557A">
              <w:rPr>
                <w:rFonts w:ascii="Arial" w:hAnsi="Arial" w:cs="Arial"/>
                <w:sz w:val="20"/>
                <w:szCs w:val="20"/>
                <w:lang w:val="fr-BE"/>
              </w:rPr>
              <w:t xml:space="preserve">27. </w:t>
            </w:r>
            <w:r w:rsidR="0007557A" w:rsidRPr="0007557A">
              <w:rPr>
                <w:rFonts w:ascii="Arial" w:hAnsi="Arial" w:cs="Arial"/>
                <w:sz w:val="20"/>
                <w:szCs w:val="20"/>
                <w:lang w:val="fr-BE"/>
              </w:rPr>
              <w:t>les opération</w:t>
            </w:r>
            <w:r w:rsidR="0007557A">
              <w:rPr>
                <w:rFonts w:ascii="Arial" w:hAnsi="Arial" w:cs="Arial"/>
                <w:sz w:val="20"/>
                <w:szCs w:val="20"/>
                <w:lang w:val="fr-BE"/>
              </w:rPr>
              <w:t>s</w:t>
            </w:r>
            <w:r w:rsidR="0007557A" w:rsidRPr="0007557A">
              <w:rPr>
                <w:rFonts w:ascii="Arial" w:hAnsi="Arial" w:cs="Arial"/>
                <w:sz w:val="20"/>
                <w:szCs w:val="20"/>
                <w:lang w:val="fr-BE"/>
              </w:rPr>
              <w:t xml:space="preserve"> de g</w:t>
            </w:r>
            <w:r w:rsidRPr="0007557A">
              <w:rPr>
                <w:rFonts w:ascii="Arial" w:hAnsi="Arial" w:cs="Arial"/>
                <w:sz w:val="20"/>
                <w:szCs w:val="20"/>
                <w:lang w:val="fr-BE"/>
              </w:rPr>
              <w:t xml:space="preserve">estion de fonds collectifs de </w:t>
            </w:r>
            <w:r w:rsidRPr="00D32D8B">
              <w:rPr>
                <w:rFonts w:ascii="Arial" w:hAnsi="Arial" w:cs="Arial"/>
                <w:sz w:val="20"/>
                <w:szCs w:val="20"/>
                <w:lang w:val="fr-BE"/>
              </w:rPr>
              <w:t>retraite</w:t>
            </w:r>
            <w:r w:rsidR="0007557A">
              <w:rPr>
                <w:rFonts w:ascii="Arial" w:hAnsi="Arial" w:cs="Arial"/>
                <w:sz w:val="20"/>
                <w:szCs w:val="20"/>
                <w:lang w:val="fr-BE"/>
              </w:rPr>
              <w:t xml:space="preserve"> comprenant :</w:t>
            </w:r>
          </w:p>
          <w:p w:rsidR="0007557A" w:rsidRDefault="0007557A" w:rsidP="0007557A">
            <w:pPr>
              <w:rPr>
                <w:rFonts w:ascii="Arial" w:hAnsi="Arial" w:cs="Arial"/>
                <w:sz w:val="20"/>
                <w:szCs w:val="20"/>
                <w:lang w:val="fr-BE"/>
              </w:rPr>
            </w:pPr>
            <w:r>
              <w:rPr>
                <w:rFonts w:ascii="Arial" w:hAnsi="Arial" w:cs="Arial"/>
                <w:sz w:val="20"/>
                <w:szCs w:val="20"/>
                <w:lang w:val="fr-BE"/>
              </w:rPr>
              <w:t>a) la gestion des placements et notamment des actifs représentatifs des réserves des organismes qui fournissent des prestations en cas de décès, en cas de vie ou en cas de cessation ou de réduction d’activités,</w:t>
            </w:r>
          </w:p>
          <w:p w:rsidR="0007557A" w:rsidRPr="00D32D8B" w:rsidRDefault="0007557A" w:rsidP="0007557A">
            <w:pPr>
              <w:rPr>
                <w:rFonts w:ascii="Arial" w:hAnsi="Arial" w:cs="Arial"/>
                <w:sz w:val="20"/>
                <w:szCs w:val="20"/>
                <w:lang w:val="fr-BE"/>
              </w:rPr>
            </w:pPr>
            <w:r>
              <w:rPr>
                <w:rFonts w:ascii="Arial" w:hAnsi="Arial" w:cs="Arial"/>
                <w:sz w:val="20"/>
                <w:szCs w:val="20"/>
                <w:lang w:val="fr-BE"/>
              </w:rPr>
              <w:lastRenderedPageBreak/>
              <w:t>b) les opérations visées au a) lorsqu’elles sont assorties d’une garantie d’assurance portant soit sur la conservation du capital, soit sur le service d’un intérêt minimal ;</w:t>
            </w:r>
          </w:p>
        </w:tc>
        <w:tc>
          <w:tcPr>
            <w:tcW w:w="8223" w:type="dxa"/>
          </w:tcPr>
          <w:p w:rsidR="00254CD9" w:rsidRDefault="00254CD9" w:rsidP="0007557A">
            <w:pPr>
              <w:rPr>
                <w:rFonts w:ascii="Arial" w:hAnsi="Arial" w:cs="Arial"/>
                <w:sz w:val="20"/>
                <w:szCs w:val="20"/>
                <w:lang w:val="nl-BE"/>
              </w:rPr>
            </w:pPr>
            <w:r w:rsidRPr="00B311E1">
              <w:rPr>
                <w:rFonts w:ascii="Arial" w:hAnsi="Arial" w:cs="Arial"/>
                <w:sz w:val="20"/>
                <w:szCs w:val="20"/>
                <w:lang w:val="nl-BE"/>
              </w:rPr>
              <w:lastRenderedPageBreak/>
              <w:t xml:space="preserve">27. </w:t>
            </w:r>
            <w:r w:rsidR="0037334A">
              <w:rPr>
                <w:rFonts w:ascii="Arial" w:hAnsi="Arial" w:cs="Arial"/>
                <w:sz w:val="20"/>
                <w:szCs w:val="20"/>
                <w:lang w:val="nl-BE"/>
              </w:rPr>
              <w:t>het b</w:t>
            </w:r>
            <w:r w:rsidRPr="00B311E1">
              <w:rPr>
                <w:rFonts w:ascii="Arial" w:hAnsi="Arial" w:cs="Arial"/>
                <w:sz w:val="20"/>
                <w:szCs w:val="20"/>
                <w:lang w:val="nl-BE"/>
              </w:rPr>
              <w:t>eheer van collectieve pensioenfondsen</w:t>
            </w:r>
            <w:r w:rsidR="0037334A">
              <w:rPr>
                <w:rFonts w:ascii="Arial" w:hAnsi="Arial" w:cs="Arial"/>
                <w:sz w:val="20"/>
                <w:szCs w:val="20"/>
                <w:lang w:val="nl-BE"/>
              </w:rPr>
              <w:t xml:space="preserve"> daaronder begrepen:</w:t>
            </w:r>
          </w:p>
          <w:p w:rsidR="0037334A" w:rsidRDefault="0037334A" w:rsidP="0007557A">
            <w:pPr>
              <w:rPr>
                <w:rFonts w:ascii="Arial" w:hAnsi="Arial" w:cs="Arial"/>
                <w:sz w:val="20"/>
                <w:szCs w:val="20"/>
                <w:lang w:val="nl-BE"/>
              </w:rPr>
            </w:pPr>
            <w:r>
              <w:rPr>
                <w:rFonts w:ascii="Arial" w:hAnsi="Arial" w:cs="Arial"/>
                <w:sz w:val="20"/>
                <w:szCs w:val="20"/>
                <w:lang w:val="nl-BE"/>
              </w:rPr>
              <w:t>a) het beheer van beleggingen en met name van de activa die tegenover de reserves staan van de instellingen die uitkeringen verstrekken bij overlijden, bij leven of bij beëindiging of vermindering van de werkzaamheid,</w:t>
            </w:r>
          </w:p>
          <w:p w:rsidR="00254CD9" w:rsidRPr="00B311E1" w:rsidRDefault="0037334A" w:rsidP="00B827FB">
            <w:pPr>
              <w:rPr>
                <w:rFonts w:ascii="Arial" w:hAnsi="Arial" w:cs="Arial"/>
                <w:sz w:val="20"/>
                <w:szCs w:val="20"/>
                <w:lang w:val="nl-BE"/>
              </w:rPr>
            </w:pPr>
            <w:r>
              <w:rPr>
                <w:rFonts w:ascii="Arial" w:hAnsi="Arial" w:cs="Arial"/>
                <w:sz w:val="20"/>
                <w:szCs w:val="20"/>
                <w:lang w:val="nl-BE"/>
              </w:rPr>
              <w:lastRenderedPageBreak/>
              <w:t xml:space="preserve">b) verrichtingen bedoeld als onder a), wanneer deze vergezeld gaan van </w:t>
            </w:r>
            <w:r w:rsidR="00B827FB">
              <w:rPr>
                <w:rFonts w:ascii="Arial" w:hAnsi="Arial" w:cs="Arial"/>
                <w:sz w:val="20"/>
                <w:szCs w:val="20"/>
                <w:lang w:val="nl-BE"/>
              </w:rPr>
              <w:t>een verzekeringsgarantie die betrekking heeft op het behoud van het kapitaal, hetzij op de betaling van een minimumrente;</w:t>
            </w:r>
          </w:p>
        </w:tc>
      </w:tr>
      <w:tr w:rsidR="00254CD9" w:rsidTr="00254CD9">
        <w:tc>
          <w:tcPr>
            <w:tcW w:w="7621" w:type="dxa"/>
          </w:tcPr>
          <w:p w:rsidR="00254CD9" w:rsidRPr="00D32D8B" w:rsidRDefault="00254CD9" w:rsidP="007D0D1E">
            <w:pPr>
              <w:rPr>
                <w:rFonts w:ascii="Arial" w:hAnsi="Arial" w:cs="Arial"/>
                <w:sz w:val="20"/>
                <w:szCs w:val="20"/>
                <w:lang w:val="fr-BE"/>
              </w:rPr>
            </w:pPr>
            <w:r w:rsidRPr="00D32D8B">
              <w:rPr>
                <w:rFonts w:ascii="Arial" w:hAnsi="Arial" w:cs="Arial"/>
                <w:sz w:val="20"/>
                <w:szCs w:val="20"/>
                <w:lang w:val="fr-BE"/>
              </w:rPr>
              <w:lastRenderedPageBreak/>
              <w:t xml:space="preserve">28. </w:t>
            </w:r>
            <w:r w:rsidR="0007557A">
              <w:rPr>
                <w:rFonts w:ascii="Arial" w:hAnsi="Arial" w:cs="Arial"/>
                <w:sz w:val="20"/>
                <w:szCs w:val="20"/>
                <w:lang w:val="fr-BE"/>
              </w:rPr>
              <w:t>l</w:t>
            </w:r>
            <w:r w:rsidRPr="00D32D8B">
              <w:rPr>
                <w:rFonts w:ascii="Arial" w:hAnsi="Arial" w:cs="Arial"/>
                <w:sz w:val="20"/>
                <w:szCs w:val="20"/>
                <w:lang w:val="fr-BE"/>
              </w:rPr>
              <w:t>es opérations</w:t>
            </w:r>
            <w:r w:rsidR="0007557A">
              <w:rPr>
                <w:rFonts w:ascii="Arial" w:hAnsi="Arial" w:cs="Arial"/>
                <w:sz w:val="20"/>
                <w:szCs w:val="20"/>
                <w:lang w:val="fr-BE"/>
              </w:rPr>
              <w:t xml:space="preserve"> effectuées par des entreprises d’assurance-vie, </w:t>
            </w:r>
            <w:r w:rsidRPr="00D32D8B">
              <w:rPr>
                <w:rFonts w:ascii="Arial" w:hAnsi="Arial" w:cs="Arial"/>
                <w:sz w:val="20"/>
                <w:szCs w:val="20"/>
                <w:lang w:val="fr-BE"/>
              </w:rPr>
              <w:t xml:space="preserve">telles que </w:t>
            </w:r>
            <w:r w:rsidR="0007557A">
              <w:rPr>
                <w:rFonts w:ascii="Arial" w:hAnsi="Arial" w:cs="Arial"/>
                <w:sz w:val="20"/>
                <w:szCs w:val="20"/>
                <w:lang w:val="fr-BE"/>
              </w:rPr>
              <w:t xml:space="preserve">celles </w:t>
            </w:r>
            <w:r w:rsidRPr="00D32D8B">
              <w:rPr>
                <w:rFonts w:ascii="Arial" w:hAnsi="Arial" w:cs="Arial"/>
                <w:sz w:val="20"/>
                <w:szCs w:val="20"/>
                <w:lang w:val="fr-BE"/>
              </w:rPr>
              <w:t xml:space="preserve">visées par le </w:t>
            </w:r>
            <w:r w:rsidR="007D0D1E">
              <w:rPr>
                <w:rFonts w:ascii="Arial" w:hAnsi="Arial" w:cs="Arial"/>
                <w:sz w:val="20"/>
                <w:szCs w:val="20"/>
                <w:lang w:val="fr-BE"/>
              </w:rPr>
              <w:t>c</w:t>
            </w:r>
            <w:r w:rsidRPr="00D32D8B">
              <w:rPr>
                <w:rFonts w:ascii="Arial" w:hAnsi="Arial" w:cs="Arial"/>
                <w:sz w:val="20"/>
                <w:szCs w:val="20"/>
                <w:lang w:val="fr-BE"/>
              </w:rPr>
              <w:t xml:space="preserve">ode français des assurances au livre IV, </w:t>
            </w:r>
            <w:r w:rsidR="007D0D1E">
              <w:rPr>
                <w:rFonts w:ascii="Arial" w:hAnsi="Arial" w:cs="Arial"/>
                <w:sz w:val="20"/>
                <w:szCs w:val="20"/>
                <w:lang w:val="fr-BE"/>
              </w:rPr>
              <w:t>titre</w:t>
            </w:r>
            <w:r w:rsidRPr="00D32D8B">
              <w:rPr>
                <w:rFonts w:ascii="Arial" w:hAnsi="Arial" w:cs="Arial"/>
                <w:sz w:val="20"/>
                <w:szCs w:val="20"/>
                <w:lang w:val="fr-BE"/>
              </w:rPr>
              <w:t xml:space="preserve"> 4, chapitre </w:t>
            </w:r>
            <w:r w:rsidR="007D0D1E">
              <w:rPr>
                <w:rFonts w:ascii="Arial" w:hAnsi="Arial" w:cs="Arial"/>
                <w:sz w:val="20"/>
                <w:szCs w:val="20"/>
                <w:lang w:val="fr-BE"/>
              </w:rPr>
              <w:t>1</w:t>
            </w:r>
            <w:r w:rsidRPr="00D32D8B">
              <w:rPr>
                <w:rFonts w:ascii="Arial" w:hAnsi="Arial" w:cs="Arial"/>
                <w:sz w:val="20"/>
                <w:szCs w:val="20"/>
                <w:lang w:val="fr-BE"/>
              </w:rPr>
              <w:t>.</w:t>
            </w:r>
          </w:p>
        </w:tc>
        <w:tc>
          <w:tcPr>
            <w:tcW w:w="8223" w:type="dxa"/>
          </w:tcPr>
          <w:p w:rsidR="00254CD9" w:rsidRPr="00B311E1" w:rsidRDefault="00254CD9" w:rsidP="00B827FB">
            <w:pPr>
              <w:rPr>
                <w:rFonts w:ascii="Arial" w:hAnsi="Arial" w:cs="Arial"/>
                <w:sz w:val="20"/>
                <w:szCs w:val="20"/>
                <w:lang w:val="nl-BE"/>
              </w:rPr>
            </w:pPr>
            <w:r w:rsidRPr="00B311E1">
              <w:rPr>
                <w:rFonts w:ascii="Arial" w:hAnsi="Arial" w:cs="Arial"/>
                <w:sz w:val="20"/>
                <w:szCs w:val="20"/>
                <w:lang w:val="nl-BE"/>
              </w:rPr>
              <w:t xml:space="preserve">28. </w:t>
            </w:r>
            <w:r w:rsidR="00B827FB">
              <w:rPr>
                <w:rFonts w:ascii="Arial" w:hAnsi="Arial" w:cs="Arial"/>
                <w:sz w:val="20"/>
                <w:szCs w:val="20"/>
                <w:lang w:val="nl-BE"/>
              </w:rPr>
              <w:t>door levensverzekeringsondernemingen uitgevoerde</w:t>
            </w:r>
            <w:r w:rsidRPr="00B311E1">
              <w:rPr>
                <w:rFonts w:ascii="Arial" w:hAnsi="Arial" w:cs="Arial"/>
                <w:sz w:val="20"/>
                <w:szCs w:val="20"/>
                <w:lang w:val="nl-BE"/>
              </w:rPr>
              <w:t xml:space="preserve"> verrichtingen zoals </w:t>
            </w:r>
            <w:r w:rsidR="00B827FB">
              <w:rPr>
                <w:rFonts w:ascii="Arial" w:hAnsi="Arial" w:cs="Arial"/>
                <w:sz w:val="20"/>
                <w:szCs w:val="20"/>
                <w:lang w:val="nl-BE"/>
              </w:rPr>
              <w:t xml:space="preserve">die welke </w:t>
            </w:r>
            <w:r w:rsidRPr="00B311E1">
              <w:rPr>
                <w:rFonts w:ascii="Arial" w:hAnsi="Arial" w:cs="Arial"/>
                <w:sz w:val="20"/>
                <w:szCs w:val="20"/>
                <w:lang w:val="nl-BE"/>
              </w:rPr>
              <w:t>bedoeld</w:t>
            </w:r>
            <w:r w:rsidR="00B827FB">
              <w:rPr>
                <w:rFonts w:ascii="Arial" w:hAnsi="Arial" w:cs="Arial"/>
                <w:sz w:val="20"/>
                <w:szCs w:val="20"/>
                <w:lang w:val="nl-BE"/>
              </w:rPr>
              <w:t xml:space="preserve"> zijn </w:t>
            </w:r>
            <w:r w:rsidRPr="00B311E1">
              <w:rPr>
                <w:rFonts w:ascii="Arial" w:hAnsi="Arial" w:cs="Arial"/>
                <w:sz w:val="20"/>
                <w:szCs w:val="20"/>
                <w:lang w:val="nl-BE"/>
              </w:rPr>
              <w:t xml:space="preserve">in boek IV, titel 4, hoofdstuk </w:t>
            </w:r>
            <w:r w:rsidR="00B827FB">
              <w:rPr>
                <w:rFonts w:ascii="Arial" w:hAnsi="Arial" w:cs="Arial"/>
                <w:sz w:val="20"/>
                <w:szCs w:val="20"/>
                <w:lang w:val="nl-BE"/>
              </w:rPr>
              <w:t>1,</w:t>
            </w:r>
            <w:r w:rsidRPr="00B311E1">
              <w:rPr>
                <w:rFonts w:ascii="Arial" w:hAnsi="Arial" w:cs="Arial"/>
                <w:sz w:val="20"/>
                <w:szCs w:val="20"/>
                <w:lang w:val="nl-BE"/>
              </w:rPr>
              <w:t xml:space="preserve"> van de Franse " Code des assurances ".</w:t>
            </w:r>
          </w:p>
        </w:tc>
      </w:tr>
      <w:tr w:rsidR="00B827FB" w:rsidTr="00254CD9">
        <w:tc>
          <w:tcPr>
            <w:tcW w:w="7621" w:type="dxa"/>
          </w:tcPr>
          <w:p w:rsidR="00B827FB" w:rsidRPr="007D0D1E" w:rsidRDefault="007D0D1E" w:rsidP="0007557A">
            <w:pPr>
              <w:rPr>
                <w:rFonts w:ascii="Arial" w:hAnsi="Arial" w:cs="Arial"/>
                <w:sz w:val="20"/>
                <w:szCs w:val="20"/>
                <w:lang w:val="fr-BE"/>
              </w:rPr>
            </w:pPr>
            <w:r w:rsidRPr="007D0D1E">
              <w:rPr>
                <w:rFonts w:ascii="Arial" w:hAnsi="Arial" w:cs="Arial"/>
                <w:sz w:val="20"/>
                <w:szCs w:val="20"/>
                <w:lang w:val="fr-BE"/>
              </w:rPr>
              <w:t>C. Sont classées dans la branche 29:</w:t>
            </w:r>
          </w:p>
        </w:tc>
        <w:tc>
          <w:tcPr>
            <w:tcW w:w="8223" w:type="dxa"/>
          </w:tcPr>
          <w:p w:rsidR="00B827FB" w:rsidRPr="00B311E1" w:rsidRDefault="00B827FB" w:rsidP="00B827FB">
            <w:pPr>
              <w:rPr>
                <w:rFonts w:ascii="Arial" w:hAnsi="Arial" w:cs="Arial"/>
                <w:sz w:val="20"/>
                <w:szCs w:val="20"/>
                <w:lang w:val="nl-BE"/>
              </w:rPr>
            </w:pPr>
            <w:r>
              <w:rPr>
                <w:rFonts w:ascii="Arial" w:hAnsi="Arial" w:cs="Arial"/>
                <w:sz w:val="20"/>
                <w:szCs w:val="20"/>
                <w:lang w:val="nl-BE"/>
              </w:rPr>
              <w:t xml:space="preserve">C. Worden in tak 29 ingedeeld: </w:t>
            </w:r>
          </w:p>
        </w:tc>
      </w:tr>
      <w:tr w:rsidR="00254CD9" w:rsidTr="00254CD9">
        <w:tc>
          <w:tcPr>
            <w:tcW w:w="7621" w:type="dxa"/>
          </w:tcPr>
          <w:p w:rsidR="00254CD9" w:rsidRPr="00D32D8B" w:rsidRDefault="00254CD9" w:rsidP="0007557A">
            <w:pPr>
              <w:rPr>
                <w:rFonts w:ascii="Arial" w:hAnsi="Arial" w:cs="Arial"/>
                <w:sz w:val="20"/>
                <w:szCs w:val="20"/>
                <w:lang w:val="fr-BE"/>
              </w:rPr>
            </w:pPr>
            <w:r w:rsidRPr="00D32D8B">
              <w:rPr>
                <w:rFonts w:ascii="Arial" w:hAnsi="Arial" w:cs="Arial"/>
                <w:sz w:val="20"/>
                <w:szCs w:val="20"/>
                <w:lang w:val="fr-BE"/>
              </w:rPr>
              <w:t xml:space="preserve">29. </w:t>
            </w:r>
            <w:r w:rsidR="007D0D1E">
              <w:rPr>
                <w:rFonts w:ascii="Arial" w:hAnsi="Arial" w:cs="Arial"/>
                <w:sz w:val="20"/>
                <w:szCs w:val="20"/>
                <w:lang w:val="fr-BE"/>
              </w:rPr>
              <w:t>l</w:t>
            </w:r>
            <w:r w:rsidRPr="00D32D8B">
              <w:rPr>
                <w:rFonts w:ascii="Arial" w:hAnsi="Arial" w:cs="Arial"/>
                <w:sz w:val="20"/>
                <w:szCs w:val="20"/>
                <w:lang w:val="fr-BE"/>
              </w:rPr>
              <w:t xml:space="preserve">es opérations dépendant de la durée de la vie humaine, définies ou prévues par la législation des assurances sociales, </w:t>
            </w:r>
            <w:r w:rsidR="007D0D1E">
              <w:rPr>
                <w:rFonts w:ascii="Arial" w:hAnsi="Arial" w:cs="Arial"/>
                <w:sz w:val="20"/>
                <w:szCs w:val="20"/>
                <w:lang w:val="fr-BE"/>
              </w:rPr>
              <w:t xml:space="preserve">pour autant qu’elles soient </w:t>
            </w:r>
            <w:r w:rsidRPr="00D32D8B">
              <w:rPr>
                <w:rFonts w:ascii="Arial" w:hAnsi="Arial" w:cs="Arial"/>
                <w:sz w:val="20"/>
                <w:szCs w:val="20"/>
                <w:lang w:val="fr-BE"/>
              </w:rPr>
              <w:t>pratiquées ou gérées</w:t>
            </w:r>
            <w:r w:rsidR="007D0D1E">
              <w:rPr>
                <w:rFonts w:ascii="Arial" w:hAnsi="Arial" w:cs="Arial"/>
                <w:sz w:val="20"/>
                <w:szCs w:val="20"/>
                <w:lang w:val="fr-BE"/>
              </w:rPr>
              <w:t xml:space="preserve"> par des entreprises d’assurances-vie et à leur propre risque,</w:t>
            </w:r>
            <w:r w:rsidRPr="00D32D8B">
              <w:rPr>
                <w:rFonts w:ascii="Arial" w:hAnsi="Arial" w:cs="Arial"/>
                <w:sz w:val="20"/>
                <w:szCs w:val="20"/>
                <w:lang w:val="fr-BE"/>
              </w:rPr>
              <w:t xml:space="preserve"> en conformité avec la législation d'un Etat membre</w:t>
            </w:r>
            <w:r w:rsidR="007D0D1E">
              <w:rPr>
                <w:rFonts w:ascii="Arial" w:hAnsi="Arial" w:cs="Arial"/>
                <w:sz w:val="20"/>
                <w:szCs w:val="20"/>
                <w:lang w:val="fr-BE"/>
              </w:rPr>
              <w:t>.</w:t>
            </w:r>
          </w:p>
        </w:tc>
        <w:tc>
          <w:tcPr>
            <w:tcW w:w="8223" w:type="dxa"/>
          </w:tcPr>
          <w:p w:rsidR="00254CD9" w:rsidRPr="00B311E1" w:rsidRDefault="00254CD9" w:rsidP="00B827FB">
            <w:pPr>
              <w:rPr>
                <w:rFonts w:ascii="Arial" w:hAnsi="Arial" w:cs="Arial"/>
                <w:sz w:val="20"/>
                <w:szCs w:val="20"/>
                <w:lang w:val="nl-BE"/>
              </w:rPr>
            </w:pPr>
            <w:r w:rsidRPr="00B311E1">
              <w:rPr>
                <w:rFonts w:ascii="Arial" w:hAnsi="Arial" w:cs="Arial"/>
                <w:sz w:val="20"/>
                <w:szCs w:val="20"/>
                <w:lang w:val="nl-BE"/>
              </w:rPr>
              <w:t xml:space="preserve">29. </w:t>
            </w:r>
            <w:r w:rsidR="00B827FB">
              <w:rPr>
                <w:rFonts w:ascii="Arial" w:hAnsi="Arial" w:cs="Arial"/>
                <w:sz w:val="20"/>
                <w:szCs w:val="20"/>
                <w:lang w:val="nl-BE"/>
              </w:rPr>
              <w:t>d</w:t>
            </w:r>
            <w:r w:rsidRPr="00B311E1">
              <w:rPr>
                <w:rFonts w:ascii="Arial" w:hAnsi="Arial" w:cs="Arial"/>
                <w:sz w:val="20"/>
                <w:szCs w:val="20"/>
                <w:lang w:val="nl-BE"/>
              </w:rPr>
              <w:t>e in de socialeverzekering</w:t>
            </w:r>
            <w:r w:rsidR="00B827FB">
              <w:rPr>
                <w:rFonts w:ascii="Arial" w:hAnsi="Arial" w:cs="Arial"/>
                <w:sz w:val="20"/>
                <w:szCs w:val="20"/>
                <w:lang w:val="nl-BE"/>
              </w:rPr>
              <w:t>swetgeving</w:t>
            </w:r>
            <w:r w:rsidRPr="00B311E1">
              <w:rPr>
                <w:rFonts w:ascii="Arial" w:hAnsi="Arial" w:cs="Arial"/>
                <w:sz w:val="20"/>
                <w:szCs w:val="20"/>
                <w:lang w:val="nl-BE"/>
              </w:rPr>
              <w:t xml:space="preserve"> omschreven </w:t>
            </w:r>
            <w:r w:rsidR="00B827FB">
              <w:rPr>
                <w:rFonts w:ascii="Arial" w:hAnsi="Arial" w:cs="Arial"/>
                <w:sz w:val="20"/>
                <w:szCs w:val="20"/>
                <w:lang w:val="nl-BE"/>
              </w:rPr>
              <w:t>of</w:t>
            </w:r>
            <w:r w:rsidRPr="00B311E1">
              <w:rPr>
                <w:rFonts w:ascii="Arial" w:hAnsi="Arial" w:cs="Arial"/>
                <w:sz w:val="20"/>
                <w:szCs w:val="20"/>
                <w:lang w:val="nl-BE"/>
              </w:rPr>
              <w:t xml:space="preserve"> bedoelde verrichtingen in verband met de duur van het leven van de mens, voor zover deze in overeenstemming met de wetgeving van een </w:t>
            </w:r>
            <w:r w:rsidR="00B827FB">
              <w:rPr>
                <w:rFonts w:ascii="Arial" w:hAnsi="Arial" w:cs="Arial"/>
                <w:sz w:val="20"/>
                <w:szCs w:val="20"/>
                <w:lang w:val="nl-BE"/>
              </w:rPr>
              <w:t>l</w:t>
            </w:r>
            <w:r w:rsidRPr="00B311E1">
              <w:rPr>
                <w:rFonts w:ascii="Arial" w:hAnsi="Arial" w:cs="Arial"/>
                <w:sz w:val="20"/>
                <w:szCs w:val="20"/>
                <w:lang w:val="nl-BE"/>
              </w:rPr>
              <w:t>id</w:t>
            </w:r>
            <w:r w:rsidR="00B827FB">
              <w:rPr>
                <w:rFonts w:ascii="Arial" w:hAnsi="Arial" w:cs="Arial"/>
                <w:sz w:val="20"/>
                <w:szCs w:val="20"/>
                <w:lang w:val="nl-BE"/>
              </w:rPr>
              <w:t>s</w:t>
            </w:r>
            <w:r w:rsidRPr="00B311E1">
              <w:rPr>
                <w:rFonts w:ascii="Arial" w:hAnsi="Arial" w:cs="Arial"/>
                <w:sz w:val="20"/>
                <w:szCs w:val="20"/>
                <w:lang w:val="nl-BE"/>
              </w:rPr>
              <w:t xml:space="preserve">taat door </w:t>
            </w:r>
            <w:r w:rsidR="00B827FB">
              <w:rPr>
                <w:rFonts w:ascii="Arial" w:hAnsi="Arial" w:cs="Arial"/>
                <w:sz w:val="20"/>
                <w:szCs w:val="20"/>
                <w:lang w:val="nl-BE"/>
              </w:rPr>
              <w:t>levens</w:t>
            </w:r>
            <w:r w:rsidRPr="00B311E1">
              <w:rPr>
                <w:rFonts w:ascii="Arial" w:hAnsi="Arial" w:cs="Arial"/>
                <w:sz w:val="20"/>
                <w:szCs w:val="20"/>
                <w:lang w:val="nl-BE"/>
              </w:rPr>
              <w:t>verzekerinsgondernemingen voor eigen risico worden verricht of beheerd.</w:t>
            </w:r>
          </w:p>
        </w:tc>
      </w:tr>
    </w:tbl>
    <w:p w:rsidR="00020874" w:rsidRDefault="00020874" w:rsidP="00020874">
      <w:pPr>
        <w:rPr>
          <w:rFonts w:ascii="Arial" w:hAnsi="Arial" w:cs="Arial"/>
          <w:sz w:val="20"/>
          <w:szCs w:val="20"/>
          <w:lang w:val="nl-BE"/>
        </w:rPr>
      </w:pPr>
    </w:p>
    <w:p w:rsidR="00254CD9" w:rsidRDefault="00254CD9" w:rsidP="00020874">
      <w:pPr>
        <w:rPr>
          <w:rFonts w:ascii="Arial" w:hAnsi="Arial" w:cs="Arial"/>
          <w:sz w:val="20"/>
          <w:szCs w:val="20"/>
          <w:lang w:val="nl-BE"/>
        </w:rPr>
      </w:pPr>
    </w:p>
    <w:tbl>
      <w:tblPr>
        <w:tblStyle w:val="TableGrid"/>
        <w:tblW w:w="0" w:type="auto"/>
        <w:tblLook w:val="04A0" w:firstRow="1" w:lastRow="0" w:firstColumn="1" w:lastColumn="0" w:noHBand="0" w:noVBand="1"/>
      </w:tblPr>
      <w:tblGrid>
        <w:gridCol w:w="7621"/>
        <w:gridCol w:w="8223"/>
      </w:tblGrid>
      <w:tr w:rsidR="00020874" w:rsidRPr="00957B7F" w:rsidTr="0007557A">
        <w:tc>
          <w:tcPr>
            <w:tcW w:w="7621" w:type="dxa"/>
          </w:tcPr>
          <w:p w:rsidR="00020874" w:rsidRPr="00845E12" w:rsidRDefault="00020874" w:rsidP="0007557A">
            <w:pPr>
              <w:rPr>
                <w:rFonts w:ascii="Arial" w:hAnsi="Arial" w:cs="Arial"/>
                <w:sz w:val="20"/>
                <w:szCs w:val="20"/>
                <w:lang w:val="nl-BE"/>
              </w:rPr>
            </w:pPr>
          </w:p>
        </w:tc>
        <w:tc>
          <w:tcPr>
            <w:tcW w:w="8223" w:type="dxa"/>
          </w:tcPr>
          <w:p w:rsidR="00020874" w:rsidRPr="00270447" w:rsidRDefault="00020874" w:rsidP="0007557A">
            <w:pPr>
              <w:rPr>
                <w:rFonts w:ascii="Arial" w:hAnsi="Arial" w:cs="Arial"/>
                <w:sz w:val="20"/>
                <w:szCs w:val="20"/>
                <w:lang w:val="nl-BE"/>
              </w:rPr>
            </w:pPr>
          </w:p>
        </w:tc>
      </w:tr>
      <w:tr w:rsidR="00020874" w:rsidRPr="00957B7F" w:rsidTr="004655A4">
        <w:tc>
          <w:tcPr>
            <w:tcW w:w="7621" w:type="dxa"/>
            <w:shd w:val="clear" w:color="auto" w:fill="D9D9D9" w:themeFill="background1" w:themeFillShade="D9"/>
          </w:tcPr>
          <w:p w:rsidR="00020874" w:rsidRPr="00845E12" w:rsidRDefault="00020874" w:rsidP="0007557A">
            <w:pPr>
              <w:rPr>
                <w:rFonts w:ascii="Arial" w:hAnsi="Arial" w:cs="Arial"/>
                <w:sz w:val="20"/>
                <w:szCs w:val="20"/>
                <w:lang w:val="nl-BE"/>
              </w:rPr>
            </w:pPr>
          </w:p>
        </w:tc>
        <w:tc>
          <w:tcPr>
            <w:tcW w:w="8223" w:type="dxa"/>
            <w:shd w:val="clear" w:color="auto" w:fill="D9D9D9" w:themeFill="background1" w:themeFillShade="D9"/>
          </w:tcPr>
          <w:p w:rsidR="00020874" w:rsidRPr="00CF48AB" w:rsidRDefault="00020874" w:rsidP="0007557A">
            <w:pPr>
              <w:rPr>
                <w:rFonts w:ascii="Arial" w:hAnsi="Arial" w:cs="Arial"/>
                <w:sz w:val="20"/>
                <w:szCs w:val="20"/>
                <w:lang w:val="nl-BE"/>
              </w:rPr>
            </w:pPr>
            <w:r w:rsidRPr="00CF48AB">
              <w:rPr>
                <w:rFonts w:ascii="Arial" w:hAnsi="Arial" w:cs="Arial"/>
                <w:sz w:val="20"/>
                <w:szCs w:val="20"/>
                <w:lang w:val="nl-BE"/>
              </w:rPr>
              <w:t>Art. N4. Bijlage 4. - Groepen van nie</w:t>
            </w:r>
            <w:r w:rsidR="00833905">
              <w:rPr>
                <w:rFonts w:ascii="Arial" w:hAnsi="Arial" w:cs="Arial"/>
                <w:sz w:val="20"/>
                <w:szCs w:val="20"/>
                <w:lang w:val="nl-BE"/>
              </w:rPr>
              <w:t>t-levensverzekeringstakken</w:t>
            </w:r>
          </w:p>
          <w:p w:rsidR="00020874" w:rsidRPr="002464AB" w:rsidRDefault="00020874" w:rsidP="0007557A">
            <w:pPr>
              <w:rPr>
                <w:rFonts w:ascii="Arial" w:hAnsi="Arial" w:cs="Arial"/>
                <w:sz w:val="20"/>
                <w:szCs w:val="20"/>
                <w:lang w:val="nl-BE"/>
              </w:rPr>
            </w:pPr>
            <w:r w:rsidRPr="00CF48AB">
              <w:rPr>
                <w:rFonts w:ascii="Arial" w:hAnsi="Arial" w:cs="Arial"/>
                <w:sz w:val="20"/>
                <w:szCs w:val="20"/>
                <w:lang w:val="nl-BE"/>
              </w:rPr>
              <w:t>( Beeld niet opgenomen om technische redenen, zie B.St. van 23-03-2016, p. 20051 )</w:t>
            </w:r>
          </w:p>
        </w:tc>
      </w:tr>
      <w:tr w:rsidR="00833905" w:rsidRPr="00957B7F" w:rsidTr="0007557A">
        <w:tc>
          <w:tcPr>
            <w:tcW w:w="7621" w:type="dxa"/>
          </w:tcPr>
          <w:p w:rsidR="00833905" w:rsidRPr="007D71B8" w:rsidRDefault="007D71B8" w:rsidP="0007557A">
            <w:pPr>
              <w:rPr>
                <w:rFonts w:ascii="Arial" w:hAnsi="Arial" w:cs="Arial"/>
                <w:sz w:val="20"/>
                <w:szCs w:val="20"/>
                <w:lang w:val="fr-BE"/>
              </w:rPr>
            </w:pPr>
            <w:r w:rsidRPr="007D71B8">
              <w:rPr>
                <w:rFonts w:ascii="Arial" w:hAnsi="Arial" w:cs="Arial"/>
                <w:sz w:val="20"/>
                <w:szCs w:val="20"/>
                <w:lang w:val="fr-BE"/>
              </w:rPr>
              <w:t>1° Accidents et maladie</w:t>
            </w:r>
          </w:p>
          <w:p w:rsidR="007D71B8" w:rsidRPr="007D71B8" w:rsidRDefault="007D71B8" w:rsidP="007D71B8">
            <w:pPr>
              <w:ind w:left="709"/>
              <w:rPr>
                <w:rFonts w:ascii="Arial" w:hAnsi="Arial" w:cs="Arial"/>
                <w:sz w:val="20"/>
                <w:szCs w:val="20"/>
                <w:lang w:val="fr-BE"/>
              </w:rPr>
            </w:pPr>
            <w:r w:rsidRPr="007D71B8">
              <w:rPr>
                <w:rFonts w:ascii="Arial" w:hAnsi="Arial" w:cs="Arial"/>
                <w:sz w:val="20"/>
                <w:szCs w:val="20"/>
                <w:lang w:val="fr-BE"/>
              </w:rPr>
              <w:t>(branches 1</w:t>
            </w:r>
            <w:r>
              <w:rPr>
                <w:rFonts w:ascii="Arial" w:hAnsi="Arial" w:cs="Arial"/>
                <w:sz w:val="20"/>
                <w:szCs w:val="20"/>
                <w:lang w:val="fr-BE"/>
              </w:rPr>
              <w:t xml:space="preserve"> et 2</w:t>
            </w:r>
            <w:r w:rsidRPr="007D71B8">
              <w:rPr>
                <w:rFonts w:ascii="Arial" w:hAnsi="Arial" w:cs="Arial"/>
                <w:sz w:val="20"/>
                <w:szCs w:val="20"/>
                <w:lang w:val="fr-BE"/>
              </w:rPr>
              <w:t xml:space="preserve"> de l’Annexe I)</w:t>
            </w:r>
            <w:r>
              <w:rPr>
                <w:rFonts w:ascii="Arial" w:hAnsi="Arial" w:cs="Arial"/>
                <w:sz w:val="20"/>
                <w:szCs w:val="20"/>
                <w:lang w:val="fr-BE"/>
              </w:rPr>
              <w:t> ;</w:t>
            </w:r>
          </w:p>
        </w:tc>
        <w:tc>
          <w:tcPr>
            <w:tcW w:w="8223" w:type="dxa"/>
          </w:tcPr>
          <w:p w:rsidR="004655A4" w:rsidRDefault="00833905" w:rsidP="00833905">
            <w:pPr>
              <w:rPr>
                <w:rFonts w:ascii="Arial" w:hAnsi="Arial" w:cs="Arial"/>
                <w:sz w:val="20"/>
                <w:szCs w:val="20"/>
                <w:lang w:val="nl-BE"/>
              </w:rPr>
            </w:pPr>
            <w:r>
              <w:rPr>
                <w:rFonts w:ascii="Arial" w:hAnsi="Arial" w:cs="Arial"/>
                <w:sz w:val="20"/>
                <w:szCs w:val="20"/>
                <w:lang w:val="nl-BE"/>
              </w:rPr>
              <w:t xml:space="preserve">1° </w:t>
            </w:r>
            <w:r w:rsidRPr="00B311E1">
              <w:rPr>
                <w:rFonts w:ascii="Arial" w:hAnsi="Arial" w:cs="Arial"/>
                <w:sz w:val="20"/>
                <w:szCs w:val="20"/>
                <w:lang w:val="nl-BE"/>
              </w:rPr>
              <w:t>Ongevallen en ziekte</w:t>
            </w:r>
            <w:r>
              <w:rPr>
                <w:rFonts w:ascii="Arial" w:hAnsi="Arial" w:cs="Arial"/>
                <w:sz w:val="20"/>
                <w:szCs w:val="20"/>
                <w:lang w:val="nl-BE"/>
              </w:rPr>
              <w:t xml:space="preserve"> </w:t>
            </w:r>
          </w:p>
          <w:p w:rsidR="00833905" w:rsidRPr="00CF48AB" w:rsidRDefault="00833905" w:rsidP="004655A4">
            <w:pPr>
              <w:ind w:left="709"/>
              <w:rPr>
                <w:rFonts w:ascii="Arial" w:hAnsi="Arial" w:cs="Arial"/>
                <w:sz w:val="20"/>
                <w:szCs w:val="20"/>
                <w:lang w:val="nl-BE"/>
              </w:rPr>
            </w:pPr>
            <w:r>
              <w:rPr>
                <w:rFonts w:ascii="Arial" w:hAnsi="Arial" w:cs="Arial"/>
                <w:sz w:val="20"/>
                <w:szCs w:val="20"/>
                <w:lang w:val="nl-BE"/>
              </w:rPr>
              <w:t>(takken 1 en 2 van Bijlage I);</w:t>
            </w:r>
          </w:p>
        </w:tc>
      </w:tr>
      <w:tr w:rsidR="00833905" w:rsidRPr="00957B7F" w:rsidTr="0007557A">
        <w:tc>
          <w:tcPr>
            <w:tcW w:w="7621" w:type="dxa"/>
          </w:tcPr>
          <w:p w:rsidR="00833905" w:rsidRPr="007D71B8" w:rsidRDefault="007D71B8" w:rsidP="0007557A">
            <w:pPr>
              <w:rPr>
                <w:rFonts w:ascii="Arial" w:hAnsi="Arial" w:cs="Arial"/>
                <w:sz w:val="20"/>
                <w:szCs w:val="20"/>
                <w:lang w:val="fr-BE"/>
              </w:rPr>
            </w:pPr>
            <w:r w:rsidRPr="007D71B8">
              <w:rPr>
                <w:rFonts w:ascii="Arial" w:hAnsi="Arial" w:cs="Arial"/>
                <w:sz w:val="20"/>
                <w:szCs w:val="20"/>
                <w:lang w:val="fr-BE"/>
              </w:rPr>
              <w:t>2° Assurance automobile</w:t>
            </w:r>
          </w:p>
          <w:p w:rsidR="007D71B8" w:rsidRDefault="007D71B8" w:rsidP="007D71B8">
            <w:pPr>
              <w:ind w:left="709"/>
              <w:rPr>
                <w:rFonts w:ascii="Arial" w:hAnsi="Arial" w:cs="Arial"/>
                <w:sz w:val="20"/>
                <w:szCs w:val="20"/>
                <w:lang w:val="fr-BE"/>
              </w:rPr>
            </w:pPr>
            <w:r w:rsidRPr="007D71B8">
              <w:rPr>
                <w:rFonts w:ascii="Arial" w:hAnsi="Arial" w:cs="Arial"/>
                <w:sz w:val="20"/>
                <w:szCs w:val="20"/>
                <w:lang w:val="fr-BE"/>
              </w:rPr>
              <w:t xml:space="preserve">(branches </w:t>
            </w:r>
            <w:r>
              <w:rPr>
                <w:rFonts w:ascii="Arial" w:hAnsi="Arial" w:cs="Arial"/>
                <w:sz w:val="20"/>
                <w:szCs w:val="20"/>
                <w:lang w:val="fr-BE"/>
              </w:rPr>
              <w:t>3</w:t>
            </w:r>
            <w:r w:rsidRPr="007D71B8">
              <w:rPr>
                <w:rFonts w:ascii="Arial" w:hAnsi="Arial" w:cs="Arial"/>
                <w:sz w:val="20"/>
                <w:szCs w:val="20"/>
                <w:lang w:val="fr-BE"/>
              </w:rPr>
              <w:t>, 7 et 1</w:t>
            </w:r>
            <w:r>
              <w:rPr>
                <w:rFonts w:ascii="Arial" w:hAnsi="Arial" w:cs="Arial"/>
                <w:sz w:val="20"/>
                <w:szCs w:val="20"/>
                <w:lang w:val="fr-BE"/>
              </w:rPr>
              <w:t>0</w:t>
            </w:r>
            <w:r w:rsidRPr="007D71B8">
              <w:rPr>
                <w:rFonts w:ascii="Arial" w:hAnsi="Arial" w:cs="Arial"/>
                <w:sz w:val="20"/>
                <w:szCs w:val="20"/>
                <w:lang w:val="fr-BE"/>
              </w:rPr>
              <w:t xml:space="preserve"> de l’Annexe I</w:t>
            </w:r>
            <w:r>
              <w:rPr>
                <w:rFonts w:ascii="Arial" w:hAnsi="Arial" w:cs="Arial"/>
                <w:sz w:val="20"/>
                <w:szCs w:val="20"/>
                <w:lang w:val="fr-BE"/>
              </w:rPr>
              <w:t>,</w:t>
            </w:r>
          </w:p>
          <w:p w:rsidR="007D71B8" w:rsidRPr="007D71B8" w:rsidRDefault="007D71B8" w:rsidP="007D71B8">
            <w:pPr>
              <w:ind w:left="709"/>
              <w:rPr>
                <w:rFonts w:ascii="Arial" w:hAnsi="Arial" w:cs="Arial"/>
                <w:sz w:val="20"/>
                <w:szCs w:val="20"/>
                <w:lang w:val="fr-BE"/>
              </w:rPr>
            </w:pPr>
            <w:r>
              <w:rPr>
                <w:rFonts w:ascii="Arial" w:hAnsi="Arial" w:cs="Arial"/>
                <w:sz w:val="20"/>
                <w:szCs w:val="20"/>
                <w:lang w:val="fr-BE"/>
              </w:rPr>
              <w:t>Les chiffres relatifs à la branche 10, à l’exclusion de la responsabilité du transporteur, devant être communiqués séparément</w:t>
            </w:r>
            <w:r w:rsidRPr="007D71B8">
              <w:rPr>
                <w:rFonts w:ascii="Arial" w:hAnsi="Arial" w:cs="Arial"/>
                <w:sz w:val="20"/>
                <w:szCs w:val="20"/>
                <w:lang w:val="fr-BE"/>
              </w:rPr>
              <w:t>)</w:t>
            </w:r>
            <w:r>
              <w:rPr>
                <w:rFonts w:ascii="Arial" w:hAnsi="Arial" w:cs="Arial"/>
                <w:sz w:val="20"/>
                <w:szCs w:val="20"/>
                <w:lang w:val="fr-BE"/>
              </w:rPr>
              <w:t> ;</w:t>
            </w:r>
          </w:p>
        </w:tc>
        <w:tc>
          <w:tcPr>
            <w:tcW w:w="8223" w:type="dxa"/>
          </w:tcPr>
          <w:p w:rsidR="004655A4" w:rsidRDefault="00833905" w:rsidP="00833905">
            <w:pPr>
              <w:rPr>
                <w:rFonts w:ascii="Arial" w:hAnsi="Arial" w:cs="Arial"/>
                <w:sz w:val="20"/>
                <w:szCs w:val="20"/>
                <w:lang w:val="nl-BE"/>
              </w:rPr>
            </w:pPr>
            <w:r>
              <w:rPr>
                <w:rFonts w:ascii="Arial" w:hAnsi="Arial" w:cs="Arial"/>
                <w:sz w:val="20"/>
                <w:szCs w:val="20"/>
                <w:lang w:val="nl-BE"/>
              </w:rPr>
              <w:t xml:space="preserve">2° </w:t>
            </w:r>
            <w:r w:rsidRPr="00B311E1">
              <w:rPr>
                <w:rFonts w:ascii="Arial" w:hAnsi="Arial" w:cs="Arial"/>
                <w:sz w:val="20"/>
                <w:szCs w:val="20"/>
                <w:lang w:val="nl-BE"/>
              </w:rPr>
              <w:t>Motorrijtuigenverzekering</w:t>
            </w:r>
          </w:p>
          <w:p w:rsidR="004655A4" w:rsidRDefault="00833905" w:rsidP="004655A4">
            <w:pPr>
              <w:ind w:left="709"/>
              <w:rPr>
                <w:rFonts w:ascii="Arial" w:hAnsi="Arial" w:cs="Arial"/>
                <w:sz w:val="20"/>
                <w:szCs w:val="20"/>
                <w:lang w:val="nl-BE"/>
              </w:rPr>
            </w:pPr>
            <w:r>
              <w:rPr>
                <w:rFonts w:ascii="Arial" w:hAnsi="Arial" w:cs="Arial"/>
                <w:sz w:val="20"/>
                <w:szCs w:val="20"/>
                <w:lang w:val="nl-BE"/>
              </w:rPr>
              <w:t>(takken 3, 7 en 10 van Bijlage I;</w:t>
            </w:r>
          </w:p>
          <w:p w:rsidR="00833905" w:rsidRPr="00CF48AB" w:rsidRDefault="00833905" w:rsidP="004655A4">
            <w:pPr>
              <w:ind w:left="709"/>
              <w:rPr>
                <w:rFonts w:ascii="Arial" w:hAnsi="Arial" w:cs="Arial"/>
                <w:sz w:val="20"/>
                <w:szCs w:val="20"/>
                <w:lang w:val="nl-BE"/>
              </w:rPr>
            </w:pPr>
            <w:r>
              <w:rPr>
                <w:rFonts w:ascii="Arial" w:hAnsi="Arial" w:cs="Arial"/>
                <w:sz w:val="20"/>
                <w:szCs w:val="20"/>
                <w:lang w:val="nl-BE"/>
              </w:rPr>
              <w:t xml:space="preserve"> de cijfers betreffende tak 10, met uitzondering van de wettelijke aansprakelijkheid van de vervoerder, worden afzonderlijk gespecificeerd);</w:t>
            </w:r>
          </w:p>
        </w:tc>
      </w:tr>
      <w:tr w:rsidR="004655A4" w:rsidRPr="00957B7F" w:rsidTr="0007557A">
        <w:tc>
          <w:tcPr>
            <w:tcW w:w="7621" w:type="dxa"/>
          </w:tcPr>
          <w:p w:rsidR="004655A4" w:rsidRPr="007D71B8" w:rsidRDefault="007D71B8" w:rsidP="004655A4">
            <w:pPr>
              <w:rPr>
                <w:rFonts w:ascii="Arial" w:hAnsi="Arial" w:cs="Arial"/>
                <w:sz w:val="20"/>
                <w:szCs w:val="20"/>
                <w:lang w:val="fr-BE"/>
              </w:rPr>
            </w:pPr>
            <w:r w:rsidRPr="007D71B8">
              <w:rPr>
                <w:rFonts w:ascii="Arial" w:hAnsi="Arial" w:cs="Arial"/>
                <w:sz w:val="20"/>
                <w:szCs w:val="20"/>
                <w:lang w:val="fr-BE"/>
              </w:rPr>
              <w:t>3° Incendie et autres dommages aux biens</w:t>
            </w:r>
          </w:p>
          <w:p w:rsidR="007D71B8" w:rsidRPr="007D71B8" w:rsidRDefault="007D71B8" w:rsidP="007D71B8">
            <w:pPr>
              <w:ind w:left="709"/>
              <w:rPr>
                <w:rFonts w:ascii="Arial" w:hAnsi="Arial" w:cs="Arial"/>
                <w:sz w:val="20"/>
                <w:szCs w:val="20"/>
                <w:lang w:val="fr-BE"/>
              </w:rPr>
            </w:pPr>
            <w:r w:rsidRPr="007D71B8">
              <w:rPr>
                <w:rFonts w:ascii="Arial" w:hAnsi="Arial" w:cs="Arial"/>
                <w:sz w:val="20"/>
                <w:szCs w:val="20"/>
                <w:lang w:val="fr-BE"/>
              </w:rPr>
              <w:t xml:space="preserve">(branches </w:t>
            </w:r>
            <w:r>
              <w:rPr>
                <w:rFonts w:ascii="Arial" w:hAnsi="Arial" w:cs="Arial"/>
                <w:sz w:val="20"/>
                <w:szCs w:val="20"/>
                <w:lang w:val="fr-BE"/>
              </w:rPr>
              <w:t>8 et 9</w:t>
            </w:r>
            <w:r w:rsidRPr="007D71B8">
              <w:rPr>
                <w:rFonts w:ascii="Arial" w:hAnsi="Arial" w:cs="Arial"/>
                <w:sz w:val="20"/>
                <w:szCs w:val="20"/>
                <w:lang w:val="fr-BE"/>
              </w:rPr>
              <w:t xml:space="preserve"> de l’Annexe I)</w:t>
            </w:r>
            <w:r>
              <w:rPr>
                <w:rFonts w:ascii="Arial" w:hAnsi="Arial" w:cs="Arial"/>
                <w:sz w:val="20"/>
                <w:szCs w:val="20"/>
                <w:lang w:val="fr-BE"/>
              </w:rPr>
              <w:t> ;</w:t>
            </w:r>
          </w:p>
        </w:tc>
        <w:tc>
          <w:tcPr>
            <w:tcW w:w="8223" w:type="dxa"/>
          </w:tcPr>
          <w:p w:rsidR="004655A4" w:rsidRDefault="004655A4" w:rsidP="004655A4">
            <w:pPr>
              <w:rPr>
                <w:rFonts w:ascii="Arial" w:hAnsi="Arial" w:cs="Arial"/>
                <w:sz w:val="20"/>
                <w:szCs w:val="20"/>
                <w:lang w:val="nl-BE"/>
              </w:rPr>
            </w:pPr>
            <w:r>
              <w:rPr>
                <w:rFonts w:ascii="Arial" w:hAnsi="Arial" w:cs="Arial"/>
                <w:sz w:val="20"/>
                <w:szCs w:val="20"/>
                <w:lang w:val="nl-BE"/>
              </w:rPr>
              <w:t xml:space="preserve">3° </w:t>
            </w:r>
            <w:r w:rsidRPr="00B311E1">
              <w:rPr>
                <w:rFonts w:ascii="Arial" w:hAnsi="Arial" w:cs="Arial"/>
                <w:sz w:val="20"/>
                <w:szCs w:val="20"/>
                <w:lang w:val="nl-BE"/>
              </w:rPr>
              <w:t>Brand</w:t>
            </w:r>
            <w:r>
              <w:rPr>
                <w:rFonts w:ascii="Arial" w:hAnsi="Arial" w:cs="Arial"/>
                <w:sz w:val="20"/>
                <w:szCs w:val="20"/>
                <w:lang w:val="nl-BE"/>
              </w:rPr>
              <w:t>-</w:t>
            </w:r>
            <w:r w:rsidRPr="00B311E1">
              <w:rPr>
                <w:rFonts w:ascii="Arial" w:hAnsi="Arial" w:cs="Arial"/>
                <w:sz w:val="20"/>
                <w:szCs w:val="20"/>
                <w:lang w:val="nl-BE"/>
              </w:rPr>
              <w:t xml:space="preserve"> en andere schade aan goederen</w:t>
            </w:r>
          </w:p>
          <w:p w:rsidR="004655A4" w:rsidRPr="00CF48AB" w:rsidRDefault="004655A4" w:rsidP="004655A4">
            <w:pPr>
              <w:ind w:left="709"/>
              <w:rPr>
                <w:rFonts w:ascii="Arial" w:hAnsi="Arial" w:cs="Arial"/>
                <w:sz w:val="20"/>
                <w:szCs w:val="20"/>
                <w:lang w:val="nl-BE"/>
              </w:rPr>
            </w:pPr>
            <w:r>
              <w:rPr>
                <w:rFonts w:ascii="Arial" w:hAnsi="Arial" w:cs="Arial"/>
                <w:sz w:val="20"/>
                <w:szCs w:val="20"/>
                <w:lang w:val="nl-BE"/>
              </w:rPr>
              <w:t>(takken 8 en 9 van Bijlage I);</w:t>
            </w:r>
          </w:p>
        </w:tc>
      </w:tr>
      <w:tr w:rsidR="004655A4" w:rsidRPr="00957B7F" w:rsidTr="0007557A">
        <w:tc>
          <w:tcPr>
            <w:tcW w:w="7621" w:type="dxa"/>
          </w:tcPr>
          <w:p w:rsidR="004655A4" w:rsidRPr="007D71B8" w:rsidRDefault="007D71B8" w:rsidP="004655A4">
            <w:pPr>
              <w:rPr>
                <w:rFonts w:ascii="Arial" w:hAnsi="Arial" w:cs="Arial"/>
                <w:sz w:val="20"/>
                <w:szCs w:val="20"/>
                <w:lang w:val="fr-BE"/>
              </w:rPr>
            </w:pPr>
            <w:r w:rsidRPr="007D71B8">
              <w:rPr>
                <w:rFonts w:ascii="Arial" w:hAnsi="Arial" w:cs="Arial"/>
                <w:sz w:val="20"/>
                <w:szCs w:val="20"/>
                <w:lang w:val="fr-BE"/>
              </w:rPr>
              <w:t>4° Assurances aviation, maritime et transport</w:t>
            </w:r>
          </w:p>
          <w:p w:rsidR="007D71B8" w:rsidRPr="007D71B8" w:rsidRDefault="007D71B8" w:rsidP="007D71B8">
            <w:pPr>
              <w:ind w:left="709"/>
              <w:rPr>
                <w:rFonts w:ascii="Arial" w:hAnsi="Arial" w:cs="Arial"/>
                <w:sz w:val="20"/>
                <w:szCs w:val="20"/>
                <w:lang w:val="fr-BE"/>
              </w:rPr>
            </w:pPr>
            <w:r w:rsidRPr="007D71B8">
              <w:rPr>
                <w:rFonts w:ascii="Arial" w:hAnsi="Arial" w:cs="Arial"/>
                <w:sz w:val="20"/>
                <w:szCs w:val="20"/>
                <w:lang w:val="fr-BE"/>
              </w:rPr>
              <w:t xml:space="preserve">(branches </w:t>
            </w:r>
            <w:r>
              <w:rPr>
                <w:rFonts w:ascii="Arial" w:hAnsi="Arial" w:cs="Arial"/>
                <w:sz w:val="20"/>
                <w:szCs w:val="20"/>
                <w:lang w:val="fr-BE"/>
              </w:rPr>
              <w:t xml:space="preserve">4, 5, 6, 7, 11 </w:t>
            </w:r>
            <w:r w:rsidRPr="007D71B8">
              <w:rPr>
                <w:rFonts w:ascii="Arial" w:hAnsi="Arial" w:cs="Arial"/>
                <w:sz w:val="20"/>
                <w:szCs w:val="20"/>
                <w:lang w:val="fr-BE"/>
              </w:rPr>
              <w:t>et 1</w:t>
            </w:r>
            <w:r>
              <w:rPr>
                <w:rFonts w:ascii="Arial" w:hAnsi="Arial" w:cs="Arial"/>
                <w:sz w:val="20"/>
                <w:szCs w:val="20"/>
                <w:lang w:val="fr-BE"/>
              </w:rPr>
              <w:t>2</w:t>
            </w:r>
            <w:r w:rsidRPr="007D71B8">
              <w:rPr>
                <w:rFonts w:ascii="Arial" w:hAnsi="Arial" w:cs="Arial"/>
                <w:sz w:val="20"/>
                <w:szCs w:val="20"/>
                <w:lang w:val="fr-BE"/>
              </w:rPr>
              <w:t xml:space="preserve"> de l’Annexe I)</w:t>
            </w:r>
            <w:r>
              <w:rPr>
                <w:rFonts w:ascii="Arial" w:hAnsi="Arial" w:cs="Arial"/>
                <w:sz w:val="20"/>
                <w:szCs w:val="20"/>
                <w:lang w:val="fr-BE"/>
              </w:rPr>
              <w:t> ;</w:t>
            </w:r>
          </w:p>
        </w:tc>
        <w:tc>
          <w:tcPr>
            <w:tcW w:w="8223" w:type="dxa"/>
          </w:tcPr>
          <w:p w:rsidR="004655A4" w:rsidRDefault="004655A4" w:rsidP="004655A4">
            <w:pPr>
              <w:rPr>
                <w:rFonts w:ascii="Arial" w:hAnsi="Arial" w:cs="Arial"/>
                <w:sz w:val="20"/>
                <w:szCs w:val="20"/>
                <w:lang w:val="nl-BE"/>
              </w:rPr>
            </w:pPr>
            <w:r>
              <w:rPr>
                <w:rFonts w:ascii="Arial" w:hAnsi="Arial" w:cs="Arial"/>
                <w:sz w:val="20"/>
                <w:szCs w:val="20"/>
                <w:lang w:val="nl-BE"/>
              </w:rPr>
              <w:t>4° Luchtvaart-, z</w:t>
            </w:r>
            <w:r w:rsidRPr="00B311E1">
              <w:rPr>
                <w:rFonts w:ascii="Arial" w:hAnsi="Arial" w:cs="Arial"/>
                <w:sz w:val="20"/>
                <w:szCs w:val="20"/>
                <w:lang w:val="nl-BE"/>
              </w:rPr>
              <w:t>ee- en transportverzekering</w:t>
            </w:r>
          </w:p>
          <w:p w:rsidR="004655A4" w:rsidRPr="00CF48AB" w:rsidRDefault="004655A4" w:rsidP="004655A4">
            <w:pPr>
              <w:ind w:left="709"/>
              <w:rPr>
                <w:rFonts w:ascii="Arial" w:hAnsi="Arial" w:cs="Arial"/>
                <w:sz w:val="20"/>
                <w:szCs w:val="20"/>
                <w:lang w:val="nl-BE"/>
              </w:rPr>
            </w:pPr>
            <w:r>
              <w:rPr>
                <w:rFonts w:ascii="Arial" w:hAnsi="Arial" w:cs="Arial"/>
                <w:sz w:val="20"/>
                <w:szCs w:val="20"/>
                <w:lang w:val="nl-BE"/>
              </w:rPr>
              <w:t>(takken 4, 5, 6, 7, 11 en 12 van BijjlageI);</w:t>
            </w:r>
          </w:p>
        </w:tc>
      </w:tr>
      <w:tr w:rsidR="004655A4" w:rsidRPr="00957B7F" w:rsidTr="0007557A">
        <w:tc>
          <w:tcPr>
            <w:tcW w:w="7621" w:type="dxa"/>
          </w:tcPr>
          <w:p w:rsidR="004655A4" w:rsidRPr="007D71B8" w:rsidRDefault="007D71B8" w:rsidP="004655A4">
            <w:pPr>
              <w:rPr>
                <w:rFonts w:ascii="Arial" w:hAnsi="Arial" w:cs="Arial"/>
                <w:sz w:val="20"/>
                <w:szCs w:val="20"/>
                <w:lang w:val="fr-BE"/>
              </w:rPr>
            </w:pPr>
            <w:r w:rsidRPr="007D71B8">
              <w:rPr>
                <w:rFonts w:ascii="Arial" w:hAnsi="Arial" w:cs="Arial"/>
                <w:sz w:val="20"/>
                <w:szCs w:val="20"/>
                <w:lang w:val="fr-BE"/>
              </w:rPr>
              <w:t>5° Responsabilité civile générale</w:t>
            </w:r>
          </w:p>
          <w:p w:rsidR="007D71B8" w:rsidRPr="007D71B8" w:rsidRDefault="007D71B8" w:rsidP="007D71B8">
            <w:pPr>
              <w:ind w:left="709"/>
              <w:rPr>
                <w:rFonts w:ascii="Arial" w:hAnsi="Arial" w:cs="Arial"/>
                <w:sz w:val="20"/>
                <w:szCs w:val="20"/>
                <w:lang w:val="fr-BE"/>
              </w:rPr>
            </w:pPr>
            <w:r w:rsidRPr="007D71B8">
              <w:rPr>
                <w:rFonts w:ascii="Arial" w:hAnsi="Arial" w:cs="Arial"/>
                <w:sz w:val="20"/>
                <w:szCs w:val="20"/>
                <w:lang w:val="fr-BE"/>
              </w:rPr>
              <w:t>(branches 1</w:t>
            </w:r>
            <w:r>
              <w:rPr>
                <w:rFonts w:ascii="Arial" w:hAnsi="Arial" w:cs="Arial"/>
                <w:sz w:val="20"/>
                <w:szCs w:val="20"/>
                <w:lang w:val="fr-BE"/>
              </w:rPr>
              <w:t xml:space="preserve">3 </w:t>
            </w:r>
            <w:r w:rsidRPr="007D71B8">
              <w:rPr>
                <w:rFonts w:ascii="Arial" w:hAnsi="Arial" w:cs="Arial"/>
                <w:sz w:val="20"/>
                <w:szCs w:val="20"/>
                <w:lang w:val="fr-BE"/>
              </w:rPr>
              <w:t>de l’Annexe I)</w:t>
            </w:r>
            <w:r>
              <w:rPr>
                <w:rFonts w:ascii="Arial" w:hAnsi="Arial" w:cs="Arial"/>
                <w:sz w:val="20"/>
                <w:szCs w:val="20"/>
                <w:lang w:val="fr-BE"/>
              </w:rPr>
              <w:t> ;</w:t>
            </w:r>
          </w:p>
        </w:tc>
        <w:tc>
          <w:tcPr>
            <w:tcW w:w="8223" w:type="dxa"/>
          </w:tcPr>
          <w:p w:rsidR="004655A4" w:rsidRDefault="004655A4" w:rsidP="004655A4">
            <w:pPr>
              <w:rPr>
                <w:rFonts w:ascii="Arial" w:hAnsi="Arial" w:cs="Arial"/>
                <w:sz w:val="20"/>
                <w:szCs w:val="20"/>
                <w:lang w:val="nl-BE"/>
              </w:rPr>
            </w:pPr>
            <w:r>
              <w:rPr>
                <w:rFonts w:ascii="Arial" w:hAnsi="Arial" w:cs="Arial"/>
                <w:sz w:val="20"/>
                <w:szCs w:val="20"/>
                <w:lang w:val="nl-BE"/>
              </w:rPr>
              <w:t>5° Algemene b</w:t>
            </w:r>
            <w:r w:rsidRPr="00B311E1">
              <w:rPr>
                <w:rFonts w:ascii="Arial" w:hAnsi="Arial" w:cs="Arial"/>
                <w:sz w:val="20"/>
                <w:szCs w:val="20"/>
                <w:lang w:val="nl-BE"/>
              </w:rPr>
              <w:t>urgerrechtelijke aansprakelijkheid</w:t>
            </w:r>
          </w:p>
          <w:p w:rsidR="004655A4" w:rsidRPr="00CF48AB" w:rsidRDefault="004655A4" w:rsidP="004655A4">
            <w:pPr>
              <w:ind w:left="709"/>
              <w:rPr>
                <w:rFonts w:ascii="Arial" w:hAnsi="Arial" w:cs="Arial"/>
                <w:sz w:val="20"/>
                <w:szCs w:val="20"/>
                <w:lang w:val="nl-BE"/>
              </w:rPr>
            </w:pPr>
            <w:r>
              <w:rPr>
                <w:rFonts w:ascii="Arial" w:hAnsi="Arial" w:cs="Arial"/>
                <w:sz w:val="20"/>
                <w:szCs w:val="20"/>
                <w:lang w:val="nl-BE"/>
              </w:rPr>
              <w:t>(tak 13 van Bijlage I);</w:t>
            </w:r>
          </w:p>
        </w:tc>
      </w:tr>
      <w:tr w:rsidR="004655A4" w:rsidRPr="004655A4" w:rsidTr="0007557A">
        <w:tc>
          <w:tcPr>
            <w:tcW w:w="7621" w:type="dxa"/>
          </w:tcPr>
          <w:p w:rsidR="004655A4" w:rsidRPr="007D71B8" w:rsidRDefault="007D71B8" w:rsidP="004655A4">
            <w:pPr>
              <w:rPr>
                <w:rFonts w:ascii="Arial" w:hAnsi="Arial" w:cs="Arial"/>
                <w:sz w:val="20"/>
                <w:szCs w:val="20"/>
                <w:lang w:val="fr-BE"/>
              </w:rPr>
            </w:pPr>
            <w:r w:rsidRPr="007D71B8">
              <w:rPr>
                <w:rFonts w:ascii="Arial" w:hAnsi="Arial" w:cs="Arial"/>
                <w:sz w:val="20"/>
                <w:szCs w:val="20"/>
                <w:lang w:val="fr-BE"/>
              </w:rPr>
              <w:t>6° Crédit et caution</w:t>
            </w:r>
          </w:p>
          <w:p w:rsidR="007D71B8" w:rsidRPr="007D71B8" w:rsidRDefault="007D71B8" w:rsidP="007D71B8">
            <w:pPr>
              <w:ind w:left="709"/>
              <w:rPr>
                <w:rFonts w:ascii="Arial" w:hAnsi="Arial" w:cs="Arial"/>
                <w:sz w:val="20"/>
                <w:szCs w:val="20"/>
                <w:lang w:val="fr-BE"/>
              </w:rPr>
            </w:pPr>
            <w:r w:rsidRPr="007D71B8">
              <w:rPr>
                <w:rFonts w:ascii="Arial" w:hAnsi="Arial" w:cs="Arial"/>
                <w:sz w:val="20"/>
                <w:szCs w:val="20"/>
                <w:lang w:val="fr-BE"/>
              </w:rPr>
              <w:t>(branches 1</w:t>
            </w:r>
            <w:r>
              <w:rPr>
                <w:rFonts w:ascii="Arial" w:hAnsi="Arial" w:cs="Arial"/>
                <w:sz w:val="20"/>
                <w:szCs w:val="20"/>
                <w:lang w:val="fr-BE"/>
              </w:rPr>
              <w:t>4</w:t>
            </w:r>
            <w:r w:rsidRPr="007D71B8">
              <w:rPr>
                <w:rFonts w:ascii="Arial" w:hAnsi="Arial" w:cs="Arial"/>
                <w:sz w:val="20"/>
                <w:szCs w:val="20"/>
                <w:lang w:val="fr-BE"/>
              </w:rPr>
              <w:t xml:space="preserve"> et 1</w:t>
            </w:r>
            <w:r>
              <w:rPr>
                <w:rFonts w:ascii="Arial" w:hAnsi="Arial" w:cs="Arial"/>
                <w:sz w:val="20"/>
                <w:szCs w:val="20"/>
                <w:lang w:val="fr-BE"/>
              </w:rPr>
              <w:t>5</w:t>
            </w:r>
            <w:r w:rsidRPr="007D71B8">
              <w:rPr>
                <w:rFonts w:ascii="Arial" w:hAnsi="Arial" w:cs="Arial"/>
                <w:sz w:val="20"/>
                <w:szCs w:val="20"/>
                <w:lang w:val="fr-BE"/>
              </w:rPr>
              <w:t xml:space="preserve"> de l’Annexe I)</w:t>
            </w:r>
            <w:r>
              <w:rPr>
                <w:rFonts w:ascii="Arial" w:hAnsi="Arial" w:cs="Arial"/>
                <w:sz w:val="20"/>
                <w:szCs w:val="20"/>
                <w:lang w:val="fr-BE"/>
              </w:rPr>
              <w:t> ;</w:t>
            </w:r>
          </w:p>
        </w:tc>
        <w:tc>
          <w:tcPr>
            <w:tcW w:w="8223" w:type="dxa"/>
          </w:tcPr>
          <w:p w:rsidR="004655A4" w:rsidRDefault="004655A4" w:rsidP="004655A4">
            <w:pPr>
              <w:rPr>
                <w:rFonts w:ascii="Arial" w:hAnsi="Arial" w:cs="Arial"/>
                <w:sz w:val="20"/>
                <w:szCs w:val="20"/>
                <w:lang w:val="nl-BE"/>
              </w:rPr>
            </w:pPr>
            <w:r>
              <w:rPr>
                <w:rFonts w:ascii="Arial" w:hAnsi="Arial" w:cs="Arial"/>
                <w:sz w:val="20"/>
                <w:szCs w:val="20"/>
                <w:lang w:val="nl-BE"/>
              </w:rPr>
              <w:t xml:space="preserve">6° </w:t>
            </w:r>
            <w:r w:rsidRPr="00B311E1">
              <w:rPr>
                <w:rFonts w:ascii="Arial" w:hAnsi="Arial" w:cs="Arial"/>
                <w:sz w:val="20"/>
                <w:szCs w:val="20"/>
                <w:lang w:val="nl-BE"/>
              </w:rPr>
              <w:t>Krediet en borgtocht</w:t>
            </w:r>
          </w:p>
          <w:p w:rsidR="004655A4" w:rsidRPr="00CF48AB" w:rsidRDefault="004655A4" w:rsidP="004655A4">
            <w:pPr>
              <w:ind w:left="709"/>
              <w:rPr>
                <w:rFonts w:ascii="Arial" w:hAnsi="Arial" w:cs="Arial"/>
                <w:sz w:val="20"/>
                <w:szCs w:val="20"/>
                <w:lang w:val="nl-BE"/>
              </w:rPr>
            </w:pPr>
            <w:r>
              <w:rPr>
                <w:rFonts w:ascii="Arial" w:hAnsi="Arial" w:cs="Arial"/>
                <w:sz w:val="20"/>
                <w:szCs w:val="20"/>
                <w:lang w:val="nl-BE"/>
              </w:rPr>
              <w:t>(takken 14 en 15 van Bijlage I);</w:t>
            </w:r>
          </w:p>
        </w:tc>
      </w:tr>
      <w:tr w:rsidR="004655A4" w:rsidRPr="00957B7F" w:rsidTr="0007557A">
        <w:tc>
          <w:tcPr>
            <w:tcW w:w="7621" w:type="dxa"/>
          </w:tcPr>
          <w:p w:rsidR="004655A4" w:rsidRPr="004019D2" w:rsidRDefault="007D71B8" w:rsidP="007D71B8">
            <w:pPr>
              <w:rPr>
                <w:rFonts w:ascii="Arial" w:hAnsi="Arial" w:cs="Arial"/>
                <w:sz w:val="20"/>
                <w:szCs w:val="20"/>
                <w:lang w:val="fr-BE"/>
              </w:rPr>
            </w:pPr>
            <w:r w:rsidRPr="004019D2">
              <w:rPr>
                <w:rFonts w:ascii="Arial" w:hAnsi="Arial" w:cs="Arial"/>
                <w:sz w:val="20"/>
                <w:szCs w:val="20"/>
                <w:lang w:val="fr-BE"/>
              </w:rPr>
              <w:t>7° Autres branches</w:t>
            </w:r>
          </w:p>
          <w:p w:rsidR="007D71B8" w:rsidRPr="007D71B8" w:rsidRDefault="007D71B8" w:rsidP="007D71B8">
            <w:pPr>
              <w:ind w:left="709"/>
              <w:rPr>
                <w:rFonts w:ascii="Arial" w:hAnsi="Arial" w:cs="Arial"/>
                <w:sz w:val="20"/>
                <w:szCs w:val="20"/>
                <w:lang w:val="fr-BE"/>
              </w:rPr>
            </w:pPr>
            <w:r w:rsidRPr="007D71B8">
              <w:rPr>
                <w:rFonts w:ascii="Arial" w:hAnsi="Arial" w:cs="Arial"/>
                <w:sz w:val="20"/>
                <w:szCs w:val="20"/>
                <w:lang w:val="fr-BE"/>
              </w:rPr>
              <w:t>(branches 16, 17 et 18 de l’Annexe I).</w:t>
            </w:r>
          </w:p>
        </w:tc>
        <w:tc>
          <w:tcPr>
            <w:tcW w:w="8223" w:type="dxa"/>
          </w:tcPr>
          <w:p w:rsidR="004655A4" w:rsidRDefault="004655A4" w:rsidP="004655A4">
            <w:pPr>
              <w:rPr>
                <w:rFonts w:ascii="Arial" w:hAnsi="Arial" w:cs="Arial"/>
                <w:sz w:val="20"/>
                <w:szCs w:val="20"/>
                <w:lang w:val="nl-BE"/>
              </w:rPr>
            </w:pPr>
            <w:r>
              <w:rPr>
                <w:rFonts w:ascii="Arial" w:hAnsi="Arial" w:cs="Arial"/>
                <w:sz w:val="20"/>
                <w:szCs w:val="20"/>
                <w:lang w:val="nl-BE"/>
              </w:rPr>
              <w:t>7° Overige takken</w:t>
            </w:r>
          </w:p>
          <w:p w:rsidR="004655A4" w:rsidRPr="00B311E1" w:rsidRDefault="004655A4" w:rsidP="004655A4">
            <w:pPr>
              <w:ind w:left="709"/>
              <w:rPr>
                <w:rFonts w:ascii="Arial" w:hAnsi="Arial" w:cs="Arial"/>
                <w:sz w:val="20"/>
                <w:szCs w:val="20"/>
                <w:lang w:val="nl-BE"/>
              </w:rPr>
            </w:pPr>
            <w:r>
              <w:rPr>
                <w:rFonts w:ascii="Arial" w:hAnsi="Arial" w:cs="Arial"/>
                <w:sz w:val="20"/>
                <w:szCs w:val="20"/>
                <w:lang w:val="nl-BE"/>
              </w:rPr>
              <w:t>(</w:t>
            </w:r>
            <w:r w:rsidRPr="00B311E1">
              <w:rPr>
                <w:rFonts w:ascii="Arial" w:hAnsi="Arial" w:cs="Arial"/>
                <w:sz w:val="20"/>
                <w:szCs w:val="20"/>
                <w:lang w:val="nl-BE"/>
              </w:rPr>
              <w:t xml:space="preserve">takken </w:t>
            </w:r>
            <w:r>
              <w:rPr>
                <w:rFonts w:ascii="Arial" w:hAnsi="Arial" w:cs="Arial"/>
                <w:sz w:val="20"/>
                <w:szCs w:val="20"/>
                <w:lang w:val="nl-BE"/>
              </w:rPr>
              <w:t>16, 17 en 18 van Bijlage I).</w:t>
            </w:r>
          </w:p>
        </w:tc>
      </w:tr>
    </w:tbl>
    <w:p w:rsidR="00020874" w:rsidRPr="003372BF" w:rsidRDefault="00020874" w:rsidP="00020874">
      <w:pPr>
        <w:rPr>
          <w:rFonts w:ascii="Arial" w:hAnsi="Arial" w:cs="Arial"/>
          <w:sz w:val="20"/>
          <w:szCs w:val="20"/>
        </w:rPr>
      </w:pPr>
    </w:p>
    <w:p w:rsidR="009555C6" w:rsidRDefault="009555C6" w:rsidP="00B311E1">
      <w:pPr>
        <w:rPr>
          <w:rFonts w:ascii="Arial" w:hAnsi="Arial" w:cs="Arial"/>
          <w:sz w:val="20"/>
          <w:szCs w:val="20"/>
          <w:lang w:val="nl-BE"/>
        </w:rPr>
      </w:pPr>
    </w:p>
    <w:sectPr w:rsidR="009555C6" w:rsidSect="00957B7F">
      <w:headerReference w:type="default" r:id="rId9"/>
      <w:footerReference w:type="default" r:id="rId10"/>
      <w:headerReference w:type="first" r:id="rId11"/>
      <w:footerReference w:type="first" r:id="rId12"/>
      <w:pgSz w:w="16838" w:h="11906" w:orient="landscape" w:code="9"/>
      <w:pgMar w:top="1134" w:right="567" w:bottom="56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9EF" w:rsidRDefault="00C759EF">
      <w:r>
        <w:separator/>
      </w:r>
    </w:p>
  </w:endnote>
  <w:endnote w:type="continuationSeparator" w:id="0">
    <w:p w:rsidR="00C759EF" w:rsidRDefault="00C7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7A" w:rsidRPr="00225160" w:rsidRDefault="0007557A" w:rsidP="00225160">
    <w:pPr>
      <w:pStyle w:val="Footer"/>
      <w:pBdr>
        <w:top w:val="single" w:sz="4" w:space="1" w:color="auto"/>
      </w:pBdr>
      <w:rPr>
        <w:rFonts w:ascii="Arial" w:hAnsi="Arial" w:cs="Arial"/>
        <w:sz w:val="16"/>
        <w:szCs w:val="16"/>
        <w:lang w:val="en-GB"/>
      </w:rPr>
    </w:pPr>
    <w:r w:rsidRPr="00225160">
      <w:rPr>
        <w:rFonts w:ascii="Arial" w:hAnsi="Arial" w:cs="Arial"/>
        <w:sz w:val="16"/>
        <w:szCs w:val="16"/>
        <w:lang w:val="en-GB"/>
      </w:rPr>
      <w:t xml:space="preserve">Filed: </w:t>
    </w:r>
    <w:r w:rsidRPr="00F43723">
      <w:rPr>
        <w:rFonts w:ascii="Arial" w:hAnsi="Arial" w:cs="Arial"/>
        <w:sz w:val="16"/>
        <w:szCs w:val="16"/>
      </w:rPr>
      <w:fldChar w:fldCharType="begin"/>
    </w:r>
    <w:r w:rsidRPr="00225160">
      <w:rPr>
        <w:rFonts w:ascii="Arial" w:hAnsi="Arial" w:cs="Arial"/>
        <w:sz w:val="16"/>
        <w:szCs w:val="16"/>
        <w:lang w:val="en-GB"/>
      </w:rPr>
      <w:instrText xml:space="preserve"> FILENAME \p </w:instrText>
    </w:r>
    <w:r w:rsidRPr="00F43723">
      <w:rPr>
        <w:rFonts w:ascii="Arial" w:hAnsi="Arial" w:cs="Arial"/>
        <w:sz w:val="16"/>
        <w:szCs w:val="16"/>
      </w:rPr>
      <w:fldChar w:fldCharType="separate"/>
    </w:r>
    <w:r>
      <w:rPr>
        <w:rFonts w:ascii="Arial" w:hAnsi="Arial" w:cs="Arial"/>
        <w:noProof/>
        <w:sz w:val="16"/>
        <w:szCs w:val="16"/>
        <w:lang w:val="en-GB"/>
      </w:rPr>
      <w:t>C:\Mike\Tb2\Recommendations\REC_RisquesAccessoires_20180220.docx</w:t>
    </w:r>
    <w:r w:rsidRPr="00F43723">
      <w:rPr>
        <w:rFonts w:ascii="Arial" w:hAnsi="Arial" w:cs="Arial"/>
        <w:sz w:val="16"/>
        <w:szCs w:val="16"/>
      </w:rPr>
      <w:fldChar w:fldCharType="end"/>
    </w:r>
    <w:r w:rsidRPr="00225160">
      <w:rPr>
        <w:rFonts w:ascii="Arial" w:hAnsi="Arial" w:cs="Arial"/>
        <w:sz w:val="16"/>
        <w:szCs w:val="16"/>
        <w:lang w:val="en-GB"/>
      </w:rPr>
      <w:t xml:space="preserve"> – Dated: </w:t>
    </w:r>
    <w:r>
      <w:rPr>
        <w:rFonts w:ascii="Arial" w:hAnsi="Arial" w:cs="Arial"/>
        <w:sz w:val="16"/>
        <w:szCs w:val="16"/>
      </w:rPr>
      <w:fldChar w:fldCharType="begin"/>
    </w:r>
    <w:r>
      <w:rPr>
        <w:rFonts w:ascii="Arial" w:hAnsi="Arial" w:cs="Arial"/>
        <w:sz w:val="16"/>
        <w:szCs w:val="16"/>
      </w:rPr>
      <w:instrText xml:space="preserve"> SAVEDATE  \@ "yyyy-MM-dd HH:mm"  \* MERGEFORMAT </w:instrText>
    </w:r>
    <w:r>
      <w:rPr>
        <w:rFonts w:ascii="Arial" w:hAnsi="Arial" w:cs="Arial"/>
        <w:sz w:val="16"/>
        <w:szCs w:val="16"/>
      </w:rPr>
      <w:fldChar w:fldCharType="separate"/>
    </w:r>
    <w:r w:rsidR="00663D8F">
      <w:rPr>
        <w:rFonts w:ascii="Arial" w:hAnsi="Arial" w:cs="Arial"/>
        <w:noProof/>
        <w:sz w:val="16"/>
        <w:szCs w:val="16"/>
      </w:rPr>
      <w:t>2018-02-28 10:54</w:t>
    </w:r>
    <w:r>
      <w:rPr>
        <w:rFonts w:ascii="Arial" w:hAnsi="Arial" w:cs="Arial"/>
        <w:sz w:val="16"/>
        <w:szCs w:val="16"/>
      </w:rPr>
      <w:fldChar w:fldCharType="end"/>
    </w:r>
  </w:p>
  <w:p w:rsidR="0007557A" w:rsidRDefault="0007557A" w:rsidP="00225160">
    <w:pPr>
      <w:pStyle w:val="Footer"/>
      <w:pBdr>
        <w:top w:val="single" w:sz="4" w:space="1" w:color="auto"/>
      </w:pBdr>
      <w:rPr>
        <w:rFonts w:ascii="Arial" w:hAnsi="Arial" w:cs="Arial"/>
        <w:sz w:val="16"/>
        <w:szCs w:val="16"/>
      </w:rPr>
    </w:pPr>
    <w:r>
      <w:rPr>
        <w:rFonts w:ascii="Arial" w:hAnsi="Arial" w:cs="Arial"/>
        <w:sz w:val="16"/>
        <w:szCs w:val="16"/>
      </w:rPr>
      <w:t>Michel Bormans – coördinator Telebibcentrum – de Meeüssquare 29 – 1000 Brussel – Tel. +32 2 547 56 93 – Fax +32 2 547 59 74</w:t>
    </w:r>
  </w:p>
  <w:p w:rsidR="0007557A" w:rsidRPr="00225160" w:rsidRDefault="0007557A" w:rsidP="00225160">
    <w:pPr>
      <w:pStyle w:val="Footer"/>
      <w:pBdr>
        <w:top w:val="single" w:sz="4" w:space="1" w:color="auto"/>
      </w:pBdr>
      <w:rPr>
        <w:rFonts w:ascii="Arial" w:hAnsi="Arial" w:cs="Arial"/>
        <w:sz w:val="16"/>
        <w:szCs w:val="16"/>
      </w:rPr>
    </w:pPr>
    <w:r>
      <w:rPr>
        <w:rFonts w:ascii="Arial" w:hAnsi="Arial" w:cs="Arial"/>
        <w:sz w:val="16"/>
        <w:szCs w:val="16"/>
      </w:rPr>
      <w:t>michel.bormans@telebib2.org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7A" w:rsidRPr="00225160" w:rsidRDefault="0007557A" w:rsidP="00C214A7">
    <w:pPr>
      <w:pStyle w:val="Footer"/>
      <w:pBdr>
        <w:top w:val="single" w:sz="4" w:space="1" w:color="auto"/>
      </w:pBdr>
      <w:rPr>
        <w:rFonts w:ascii="Arial" w:hAnsi="Arial" w:cs="Arial"/>
        <w:sz w:val="16"/>
        <w:szCs w:val="16"/>
        <w:lang w:val="en-GB"/>
      </w:rPr>
    </w:pPr>
    <w:r w:rsidRPr="00225160">
      <w:rPr>
        <w:rFonts w:ascii="Arial" w:hAnsi="Arial" w:cs="Arial"/>
        <w:sz w:val="16"/>
        <w:szCs w:val="16"/>
        <w:lang w:val="en-GB"/>
      </w:rPr>
      <w:t xml:space="preserve">Filed: </w:t>
    </w:r>
    <w:r w:rsidRPr="00F43723">
      <w:rPr>
        <w:rFonts w:ascii="Arial" w:hAnsi="Arial" w:cs="Arial"/>
        <w:sz w:val="16"/>
        <w:szCs w:val="16"/>
      </w:rPr>
      <w:fldChar w:fldCharType="begin"/>
    </w:r>
    <w:r w:rsidRPr="00225160">
      <w:rPr>
        <w:rFonts w:ascii="Arial" w:hAnsi="Arial" w:cs="Arial"/>
        <w:sz w:val="16"/>
        <w:szCs w:val="16"/>
        <w:lang w:val="en-GB"/>
      </w:rPr>
      <w:instrText xml:space="preserve"> FILENAME \p </w:instrText>
    </w:r>
    <w:r w:rsidRPr="00F43723">
      <w:rPr>
        <w:rFonts w:ascii="Arial" w:hAnsi="Arial" w:cs="Arial"/>
        <w:sz w:val="16"/>
        <w:szCs w:val="16"/>
      </w:rPr>
      <w:fldChar w:fldCharType="separate"/>
    </w:r>
    <w:r>
      <w:rPr>
        <w:rFonts w:ascii="Arial" w:hAnsi="Arial" w:cs="Arial"/>
        <w:noProof/>
        <w:sz w:val="16"/>
        <w:szCs w:val="16"/>
        <w:lang w:val="en-GB"/>
      </w:rPr>
      <w:t>C:\Mike\Tb2\Recommendations\REC_RisquesAccessoires_20180220.docx</w:t>
    </w:r>
    <w:r w:rsidRPr="00F43723">
      <w:rPr>
        <w:rFonts w:ascii="Arial" w:hAnsi="Arial" w:cs="Arial"/>
        <w:sz w:val="16"/>
        <w:szCs w:val="16"/>
      </w:rPr>
      <w:fldChar w:fldCharType="end"/>
    </w:r>
    <w:r w:rsidRPr="00225160">
      <w:rPr>
        <w:rFonts w:ascii="Arial" w:hAnsi="Arial" w:cs="Arial"/>
        <w:sz w:val="16"/>
        <w:szCs w:val="16"/>
        <w:lang w:val="en-GB"/>
      </w:rPr>
      <w:t xml:space="preserve"> – Dated: </w:t>
    </w:r>
    <w:r>
      <w:rPr>
        <w:rFonts w:ascii="Arial" w:hAnsi="Arial" w:cs="Arial"/>
        <w:sz w:val="16"/>
        <w:szCs w:val="16"/>
      </w:rPr>
      <w:fldChar w:fldCharType="begin"/>
    </w:r>
    <w:r>
      <w:rPr>
        <w:rFonts w:ascii="Arial" w:hAnsi="Arial" w:cs="Arial"/>
        <w:sz w:val="16"/>
        <w:szCs w:val="16"/>
      </w:rPr>
      <w:instrText xml:space="preserve"> SAVEDATE  \@ "yyyy-MM-dd HH:mm"  \* MERGEFORMAT </w:instrText>
    </w:r>
    <w:r>
      <w:rPr>
        <w:rFonts w:ascii="Arial" w:hAnsi="Arial" w:cs="Arial"/>
        <w:sz w:val="16"/>
        <w:szCs w:val="16"/>
      </w:rPr>
      <w:fldChar w:fldCharType="separate"/>
    </w:r>
    <w:r w:rsidR="00663D8F">
      <w:rPr>
        <w:rFonts w:ascii="Arial" w:hAnsi="Arial" w:cs="Arial"/>
        <w:noProof/>
        <w:sz w:val="16"/>
        <w:szCs w:val="16"/>
      </w:rPr>
      <w:t>2018-02-28 10:54</w:t>
    </w:r>
    <w:r>
      <w:rPr>
        <w:rFonts w:ascii="Arial" w:hAnsi="Arial" w:cs="Arial"/>
        <w:sz w:val="16"/>
        <w:szCs w:val="16"/>
      </w:rPr>
      <w:fldChar w:fldCharType="end"/>
    </w:r>
  </w:p>
  <w:p w:rsidR="0007557A" w:rsidRDefault="0007557A" w:rsidP="00C214A7">
    <w:pPr>
      <w:pStyle w:val="Footer"/>
      <w:pBdr>
        <w:top w:val="single" w:sz="4" w:space="1" w:color="auto"/>
      </w:pBdr>
      <w:rPr>
        <w:rFonts w:ascii="Arial" w:hAnsi="Arial" w:cs="Arial"/>
        <w:sz w:val="16"/>
        <w:szCs w:val="16"/>
      </w:rPr>
    </w:pPr>
    <w:r>
      <w:rPr>
        <w:rFonts w:ascii="Arial" w:hAnsi="Arial" w:cs="Arial"/>
        <w:sz w:val="16"/>
        <w:szCs w:val="16"/>
      </w:rPr>
      <w:t>Michel Bormans – coördinator Telebibcentrum – de Meeüssquare 29 – 1000 Brussel – Tel. +32 2 547 56 93 – Fax +32 2 547 59 74</w:t>
    </w:r>
  </w:p>
  <w:p w:rsidR="0007557A" w:rsidRPr="00C214A7" w:rsidRDefault="0007557A" w:rsidP="00C214A7">
    <w:pPr>
      <w:pStyle w:val="Footer"/>
      <w:pBdr>
        <w:top w:val="single" w:sz="4" w:space="1" w:color="auto"/>
      </w:pBdr>
      <w:rPr>
        <w:rFonts w:ascii="Arial" w:hAnsi="Arial" w:cs="Arial"/>
        <w:sz w:val="16"/>
        <w:szCs w:val="16"/>
      </w:rPr>
    </w:pPr>
    <w:r>
      <w:rPr>
        <w:rFonts w:ascii="Arial" w:hAnsi="Arial" w:cs="Arial"/>
        <w:sz w:val="16"/>
        <w:szCs w:val="16"/>
      </w:rPr>
      <w:t>michel.bormans@telebib2.org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9EF" w:rsidRDefault="00C759EF">
      <w:r>
        <w:separator/>
      </w:r>
    </w:p>
  </w:footnote>
  <w:footnote w:type="continuationSeparator" w:id="0">
    <w:p w:rsidR="00C759EF" w:rsidRDefault="00C75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7A" w:rsidRPr="00E67CC4" w:rsidRDefault="0007557A" w:rsidP="008472CE">
    <w:pPr>
      <w:pStyle w:val="Header"/>
      <w:pBdr>
        <w:bottom w:val="single" w:sz="4" w:space="1" w:color="auto"/>
      </w:pBdr>
      <w:tabs>
        <w:tab w:val="clear" w:pos="4536"/>
        <w:tab w:val="clear" w:pos="9072"/>
        <w:tab w:val="center" w:pos="5040"/>
        <w:tab w:val="right" w:pos="10080"/>
      </w:tabs>
      <w:rPr>
        <w:rFonts w:ascii="Arial" w:hAnsi="Arial" w:cs="Arial"/>
        <w:sz w:val="16"/>
        <w:szCs w:val="16"/>
        <w:lang w:val="fr-BE"/>
      </w:rPr>
    </w:pPr>
    <w:r>
      <w:rPr>
        <w:rFonts w:ascii="Arial" w:hAnsi="Arial" w:cs="Arial"/>
        <w:noProof/>
        <w:sz w:val="16"/>
        <w:szCs w:val="16"/>
        <w:lang w:val="nl-BE" w:eastAsia="nl-BE"/>
      </w:rPr>
      <w:drawing>
        <wp:inline distT="0" distB="0" distL="0" distR="0" wp14:anchorId="2A6D0D0A" wp14:editId="349A0403">
          <wp:extent cx="276225" cy="66675"/>
          <wp:effectExtent l="0" t="0" r="0" b="0"/>
          <wp:docPr id="2" name="Picture 2" descr="telebib_center_x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ebib_center_x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66675"/>
                  </a:xfrm>
                  <a:prstGeom prst="rect">
                    <a:avLst/>
                  </a:prstGeom>
                  <a:noFill/>
                  <a:ln>
                    <a:noFill/>
                  </a:ln>
                </pic:spPr>
              </pic:pic>
            </a:graphicData>
          </a:graphic>
        </wp:inline>
      </w:drawing>
    </w:r>
    <w:r w:rsidRPr="00E67CC4">
      <w:rPr>
        <w:rFonts w:ascii="Arial" w:hAnsi="Arial" w:cs="Arial"/>
        <w:sz w:val="16"/>
        <w:szCs w:val="16"/>
        <w:lang w:val="fr-BE"/>
      </w:rPr>
      <w:t xml:space="preserve">  </w:t>
    </w:r>
    <w:r>
      <w:rPr>
        <w:rFonts w:ascii="Arial" w:hAnsi="Arial" w:cs="Arial"/>
        <w:sz w:val="16"/>
        <w:szCs w:val="16"/>
      </w:rPr>
      <w:fldChar w:fldCharType="begin"/>
    </w:r>
    <w:r w:rsidRPr="00E67CC4">
      <w:rPr>
        <w:rFonts w:ascii="Arial" w:hAnsi="Arial" w:cs="Arial"/>
        <w:sz w:val="16"/>
        <w:szCs w:val="16"/>
        <w:lang w:val="fr-BE"/>
      </w:rPr>
      <w:instrText xml:space="preserve"> TITLE   \* MERGEFORMAT </w:instrText>
    </w:r>
    <w:r>
      <w:rPr>
        <w:rFonts w:ascii="Arial" w:hAnsi="Arial" w:cs="Arial"/>
        <w:sz w:val="16"/>
        <w:szCs w:val="16"/>
      </w:rPr>
      <w:fldChar w:fldCharType="separate"/>
    </w:r>
    <w:r>
      <w:rPr>
        <w:rFonts w:ascii="Arial" w:hAnsi="Arial" w:cs="Arial"/>
        <w:sz w:val="16"/>
        <w:szCs w:val="16"/>
        <w:lang w:val="fr-BE"/>
      </w:rPr>
      <w:t>G.T.Normalisation - Recommandation</w:t>
    </w:r>
    <w:r>
      <w:rPr>
        <w:rFonts w:ascii="Arial" w:hAnsi="Arial" w:cs="Arial"/>
        <w:sz w:val="16"/>
        <w:szCs w:val="16"/>
      </w:rPr>
      <w:fldChar w:fldCharType="end"/>
    </w:r>
    <w:r w:rsidRPr="00E67CC4">
      <w:rPr>
        <w:rFonts w:ascii="Arial" w:hAnsi="Arial" w:cs="Arial"/>
        <w:sz w:val="16"/>
        <w:szCs w:val="16"/>
        <w:lang w:val="fr-BE"/>
      </w:rPr>
      <w:t xml:space="preserve"> - </w:t>
    </w:r>
    <w:r>
      <w:rPr>
        <w:rFonts w:ascii="Arial" w:hAnsi="Arial" w:cs="Arial"/>
        <w:sz w:val="16"/>
        <w:szCs w:val="16"/>
        <w:lang w:val="en-GB"/>
      </w:rPr>
      <w:fldChar w:fldCharType="begin"/>
    </w:r>
    <w:r w:rsidRPr="00E67CC4">
      <w:rPr>
        <w:rFonts w:ascii="Arial" w:hAnsi="Arial" w:cs="Arial"/>
        <w:sz w:val="16"/>
        <w:szCs w:val="16"/>
        <w:lang w:val="fr-BE"/>
      </w:rPr>
      <w:instrText xml:space="preserve"> SUBJECT   \* MERGEFORMAT </w:instrText>
    </w:r>
    <w:r>
      <w:rPr>
        <w:rFonts w:ascii="Arial" w:hAnsi="Arial" w:cs="Arial"/>
        <w:sz w:val="16"/>
        <w:szCs w:val="16"/>
        <w:lang w:val="en-GB"/>
      </w:rPr>
      <w:fldChar w:fldCharType="separate"/>
    </w:r>
    <w:r>
      <w:rPr>
        <w:rFonts w:ascii="Arial" w:hAnsi="Arial" w:cs="Arial"/>
        <w:sz w:val="16"/>
        <w:szCs w:val="16"/>
        <w:lang w:val="fr-BE"/>
      </w:rPr>
      <w:t>Les "Risques Accessoires" / De "Bijkomende Risico's"</w:t>
    </w:r>
    <w:r>
      <w:rPr>
        <w:rFonts w:ascii="Arial" w:hAnsi="Arial" w:cs="Arial"/>
        <w:sz w:val="16"/>
        <w:szCs w:val="16"/>
        <w:lang w:val="en-GB"/>
      </w:rPr>
      <w:fldChar w:fldCharType="end"/>
    </w:r>
  </w:p>
  <w:p w:rsidR="0007557A" w:rsidRPr="00225160" w:rsidRDefault="0007557A" w:rsidP="008472CE">
    <w:pPr>
      <w:pStyle w:val="Header"/>
      <w:pBdr>
        <w:bottom w:val="single" w:sz="4" w:space="1" w:color="auto"/>
      </w:pBdr>
      <w:tabs>
        <w:tab w:val="clear" w:pos="4536"/>
        <w:tab w:val="clear" w:pos="9072"/>
        <w:tab w:val="center" w:pos="5040"/>
        <w:tab w:val="right" w:pos="10080"/>
      </w:tabs>
      <w:jc w:val="right"/>
      <w:rPr>
        <w:rFonts w:ascii="Arial" w:hAnsi="Arial" w:cs="Arial"/>
        <w:sz w:val="16"/>
        <w:szCs w:val="16"/>
        <w:lang w:val="en-GB"/>
      </w:rPr>
    </w:pPr>
    <w:r w:rsidRPr="00EC0977">
      <w:rPr>
        <w:rFonts w:ascii="Arial" w:hAnsi="Arial" w:cs="Arial"/>
        <w:sz w:val="16"/>
        <w:szCs w:val="16"/>
        <w:lang w:val="fr-FR"/>
      </w:rPr>
      <w:t xml:space="preserve">page </w:t>
    </w:r>
    <w:r w:rsidRPr="00C214A7">
      <w:rPr>
        <w:rStyle w:val="PageNumber"/>
        <w:rFonts w:ascii="Arial" w:hAnsi="Arial" w:cs="Arial"/>
        <w:sz w:val="16"/>
        <w:szCs w:val="16"/>
      </w:rPr>
      <w:fldChar w:fldCharType="begin"/>
    </w:r>
    <w:r w:rsidRPr="00225160">
      <w:rPr>
        <w:rStyle w:val="PageNumber"/>
        <w:rFonts w:ascii="Arial" w:hAnsi="Arial" w:cs="Arial"/>
        <w:sz w:val="16"/>
        <w:szCs w:val="16"/>
        <w:lang w:val="en-GB"/>
      </w:rPr>
      <w:instrText xml:space="preserve"> PAGE </w:instrText>
    </w:r>
    <w:r w:rsidRPr="00C214A7">
      <w:rPr>
        <w:rStyle w:val="PageNumber"/>
        <w:rFonts w:ascii="Arial" w:hAnsi="Arial" w:cs="Arial"/>
        <w:sz w:val="16"/>
        <w:szCs w:val="16"/>
      </w:rPr>
      <w:fldChar w:fldCharType="separate"/>
    </w:r>
    <w:r w:rsidR="00BD7E50">
      <w:rPr>
        <w:rStyle w:val="PageNumber"/>
        <w:rFonts w:ascii="Arial" w:hAnsi="Arial" w:cs="Arial"/>
        <w:noProof/>
        <w:sz w:val="16"/>
        <w:szCs w:val="16"/>
        <w:lang w:val="en-GB"/>
      </w:rPr>
      <w:t>2</w:t>
    </w:r>
    <w:r w:rsidRPr="00C214A7">
      <w:rPr>
        <w:rStyle w:val="PageNumber"/>
        <w:rFonts w:ascii="Arial" w:hAnsi="Arial" w:cs="Arial"/>
        <w:sz w:val="16"/>
        <w:szCs w:val="16"/>
      </w:rPr>
      <w:fldChar w:fldCharType="end"/>
    </w:r>
    <w:r w:rsidRPr="00225160">
      <w:rPr>
        <w:rStyle w:val="PageNumber"/>
        <w:rFonts w:ascii="Arial" w:hAnsi="Arial" w:cs="Arial"/>
        <w:sz w:val="16"/>
        <w:szCs w:val="16"/>
        <w:lang w:val="en-GB"/>
      </w:rPr>
      <w:t xml:space="preserve"> / </w:t>
    </w:r>
    <w:r w:rsidRPr="00C214A7">
      <w:rPr>
        <w:rStyle w:val="PageNumber"/>
        <w:rFonts w:ascii="Arial" w:hAnsi="Arial" w:cs="Arial"/>
        <w:sz w:val="16"/>
        <w:szCs w:val="16"/>
      </w:rPr>
      <w:fldChar w:fldCharType="begin"/>
    </w:r>
    <w:r w:rsidRPr="00225160">
      <w:rPr>
        <w:rStyle w:val="PageNumber"/>
        <w:rFonts w:ascii="Arial" w:hAnsi="Arial" w:cs="Arial"/>
        <w:sz w:val="16"/>
        <w:szCs w:val="16"/>
        <w:lang w:val="en-GB"/>
      </w:rPr>
      <w:instrText xml:space="preserve"> NUMPAGES </w:instrText>
    </w:r>
    <w:r w:rsidRPr="00C214A7">
      <w:rPr>
        <w:rStyle w:val="PageNumber"/>
        <w:rFonts w:ascii="Arial" w:hAnsi="Arial" w:cs="Arial"/>
        <w:sz w:val="16"/>
        <w:szCs w:val="16"/>
      </w:rPr>
      <w:fldChar w:fldCharType="separate"/>
    </w:r>
    <w:r w:rsidR="00BD7E50">
      <w:rPr>
        <w:rStyle w:val="PageNumber"/>
        <w:rFonts w:ascii="Arial" w:hAnsi="Arial" w:cs="Arial"/>
        <w:noProof/>
        <w:sz w:val="16"/>
        <w:szCs w:val="16"/>
        <w:lang w:val="en-GB"/>
      </w:rPr>
      <w:t>6</w:t>
    </w:r>
    <w:r w:rsidRPr="00C214A7">
      <w:rPr>
        <w:rStyle w:val="PageNumbe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7A" w:rsidRPr="00E67CC4" w:rsidRDefault="0007557A" w:rsidP="00C214A7">
    <w:pPr>
      <w:pStyle w:val="Header"/>
      <w:pBdr>
        <w:bottom w:val="single" w:sz="4" w:space="1" w:color="auto"/>
      </w:pBdr>
      <w:tabs>
        <w:tab w:val="clear" w:pos="4536"/>
        <w:tab w:val="clear" w:pos="9072"/>
        <w:tab w:val="center" w:pos="5040"/>
        <w:tab w:val="right" w:pos="10080"/>
      </w:tabs>
      <w:rPr>
        <w:rFonts w:ascii="Arial" w:hAnsi="Arial" w:cs="Arial"/>
        <w:b/>
        <w:sz w:val="20"/>
        <w:szCs w:val="20"/>
        <w:lang w:val="fr-BE"/>
      </w:rPr>
    </w:pPr>
    <w:r>
      <w:rPr>
        <w:rFonts w:ascii="Arial" w:hAnsi="Arial" w:cs="Arial"/>
        <w:noProof/>
        <w:sz w:val="16"/>
        <w:szCs w:val="16"/>
        <w:lang w:val="nl-BE" w:eastAsia="nl-BE"/>
      </w:rPr>
      <w:drawing>
        <wp:inline distT="0" distB="0" distL="0" distR="0" wp14:anchorId="24D0A8D5" wp14:editId="73E9B444">
          <wp:extent cx="1476375" cy="352425"/>
          <wp:effectExtent l="0" t="0" r="0" b="0"/>
          <wp:docPr id="1" name="Picture 1" descr="telebib_cent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ebib_cent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r w:rsidRPr="00E67CC4">
      <w:rPr>
        <w:rFonts w:ascii="Arial" w:hAnsi="Arial" w:cs="Arial"/>
        <w:b/>
        <w:sz w:val="20"/>
        <w:szCs w:val="20"/>
        <w:lang w:val="fr-BE"/>
      </w:rPr>
      <w:t xml:space="preserve">    </w:t>
    </w:r>
    <w:r w:rsidRPr="002C0FAE">
      <w:rPr>
        <w:rFonts w:ascii="Arial" w:hAnsi="Arial" w:cs="Arial"/>
        <w:b/>
        <w:sz w:val="20"/>
        <w:szCs w:val="20"/>
      </w:rPr>
      <w:fldChar w:fldCharType="begin"/>
    </w:r>
    <w:r w:rsidRPr="00E67CC4">
      <w:rPr>
        <w:rFonts w:ascii="Arial" w:hAnsi="Arial" w:cs="Arial"/>
        <w:b/>
        <w:sz w:val="20"/>
        <w:szCs w:val="20"/>
        <w:lang w:val="fr-BE"/>
      </w:rPr>
      <w:instrText xml:space="preserve"> TITLE   \* MERGEFORMAT </w:instrText>
    </w:r>
    <w:r w:rsidRPr="002C0FAE">
      <w:rPr>
        <w:rFonts w:ascii="Arial" w:hAnsi="Arial" w:cs="Arial"/>
        <w:b/>
        <w:sz w:val="20"/>
        <w:szCs w:val="20"/>
      </w:rPr>
      <w:fldChar w:fldCharType="separate"/>
    </w:r>
    <w:r>
      <w:rPr>
        <w:rFonts w:ascii="Arial" w:hAnsi="Arial" w:cs="Arial"/>
        <w:b/>
        <w:sz w:val="20"/>
        <w:szCs w:val="20"/>
        <w:lang w:val="fr-BE"/>
      </w:rPr>
      <w:t>G.T.Normalisation - Recommandation</w:t>
    </w:r>
    <w:r w:rsidRPr="002C0FAE">
      <w:rPr>
        <w:rFonts w:ascii="Arial" w:hAnsi="Arial" w:cs="Arial"/>
        <w:b/>
        <w:sz w:val="20"/>
        <w:szCs w:val="20"/>
      </w:rPr>
      <w:fldChar w:fldCharType="end"/>
    </w:r>
    <w:r w:rsidRPr="00E67CC4">
      <w:rPr>
        <w:rFonts w:ascii="Arial" w:hAnsi="Arial" w:cs="Arial"/>
        <w:b/>
        <w:sz w:val="20"/>
        <w:szCs w:val="20"/>
        <w:lang w:val="fr-BE"/>
      </w:rPr>
      <w:t xml:space="preserve"> </w:t>
    </w:r>
  </w:p>
  <w:p w:rsidR="0007557A" w:rsidRPr="00E67CC4" w:rsidRDefault="0007557A" w:rsidP="00C214A7">
    <w:pPr>
      <w:pStyle w:val="Header"/>
      <w:pBdr>
        <w:bottom w:val="single" w:sz="4" w:space="1" w:color="auto"/>
      </w:pBdr>
      <w:tabs>
        <w:tab w:val="clear" w:pos="4536"/>
        <w:tab w:val="clear" w:pos="9072"/>
        <w:tab w:val="center" w:pos="5040"/>
        <w:tab w:val="right" w:pos="10080"/>
      </w:tabs>
      <w:rPr>
        <w:rFonts w:ascii="Arial" w:hAnsi="Arial" w:cs="Arial"/>
        <w:b/>
        <w:sz w:val="20"/>
        <w:szCs w:val="20"/>
        <w:lang w:val="fr-BE"/>
      </w:rPr>
    </w:pPr>
    <w:r w:rsidRPr="00E67CC4">
      <w:rPr>
        <w:rFonts w:ascii="Arial" w:hAnsi="Arial" w:cs="Arial"/>
        <w:b/>
        <w:sz w:val="20"/>
        <w:szCs w:val="20"/>
        <w:lang w:val="fr-BE"/>
      </w:rPr>
      <w:t xml:space="preserve">– </w:t>
    </w:r>
    <w:r w:rsidRPr="002C0FAE">
      <w:rPr>
        <w:rFonts w:ascii="Arial" w:hAnsi="Arial" w:cs="Arial"/>
        <w:b/>
        <w:sz w:val="20"/>
        <w:szCs w:val="20"/>
        <w:lang w:val="en-GB"/>
      </w:rPr>
      <w:fldChar w:fldCharType="begin"/>
    </w:r>
    <w:r w:rsidRPr="00E67CC4">
      <w:rPr>
        <w:rFonts w:ascii="Arial" w:hAnsi="Arial" w:cs="Arial"/>
        <w:b/>
        <w:sz w:val="20"/>
        <w:szCs w:val="20"/>
        <w:lang w:val="fr-BE"/>
      </w:rPr>
      <w:instrText xml:space="preserve"> SUBJECT   \* MERGEFORMAT </w:instrText>
    </w:r>
    <w:r w:rsidRPr="002C0FAE">
      <w:rPr>
        <w:rFonts w:ascii="Arial" w:hAnsi="Arial" w:cs="Arial"/>
        <w:b/>
        <w:sz w:val="20"/>
        <w:szCs w:val="20"/>
        <w:lang w:val="en-GB"/>
      </w:rPr>
      <w:fldChar w:fldCharType="separate"/>
    </w:r>
    <w:r>
      <w:rPr>
        <w:rFonts w:ascii="Arial" w:hAnsi="Arial" w:cs="Arial"/>
        <w:b/>
        <w:sz w:val="20"/>
        <w:szCs w:val="20"/>
        <w:lang w:val="fr-BE"/>
      </w:rPr>
      <w:t>Les "Risques Accessoires" / De "Bijkomende Risico's"</w:t>
    </w:r>
    <w:r w:rsidRPr="002C0FAE">
      <w:rPr>
        <w:rFonts w:ascii="Arial" w:hAnsi="Arial" w:cs="Arial"/>
        <w:b/>
        <w:sz w:val="20"/>
        <w:szCs w:val="20"/>
        <w:lang w:val="en-GB"/>
      </w:rPr>
      <w:fldChar w:fldCharType="end"/>
    </w:r>
  </w:p>
  <w:p w:rsidR="0007557A" w:rsidRPr="00C214A7" w:rsidRDefault="0007557A" w:rsidP="00E53D45">
    <w:pPr>
      <w:pStyle w:val="Header"/>
      <w:pBdr>
        <w:bottom w:val="single" w:sz="4" w:space="1" w:color="auto"/>
      </w:pBdr>
      <w:tabs>
        <w:tab w:val="clear" w:pos="4536"/>
        <w:tab w:val="clear" w:pos="9072"/>
        <w:tab w:val="center" w:pos="5040"/>
        <w:tab w:val="right" w:pos="10080"/>
      </w:tabs>
      <w:jc w:val="right"/>
      <w:rPr>
        <w:rFonts w:ascii="Arial" w:hAnsi="Arial" w:cs="Arial"/>
        <w:sz w:val="16"/>
        <w:szCs w:val="16"/>
      </w:rPr>
    </w:pPr>
    <w:r w:rsidRPr="00962081">
      <w:rPr>
        <w:rFonts w:ascii="Arial" w:hAnsi="Arial" w:cs="Arial"/>
        <w:sz w:val="16"/>
        <w:szCs w:val="16"/>
        <w:lang w:val="fr-FR"/>
      </w:rPr>
      <w:t xml:space="preserve">page </w:t>
    </w:r>
    <w:r w:rsidRPr="00C214A7">
      <w:rPr>
        <w:rStyle w:val="PageNumber"/>
        <w:rFonts w:ascii="Arial" w:hAnsi="Arial" w:cs="Arial"/>
        <w:sz w:val="16"/>
        <w:szCs w:val="16"/>
      </w:rPr>
      <w:fldChar w:fldCharType="begin"/>
    </w:r>
    <w:r w:rsidRPr="00C214A7">
      <w:rPr>
        <w:rStyle w:val="PageNumber"/>
        <w:rFonts w:ascii="Arial" w:hAnsi="Arial" w:cs="Arial"/>
        <w:sz w:val="16"/>
        <w:szCs w:val="16"/>
      </w:rPr>
      <w:instrText xml:space="preserve"> PAGE </w:instrText>
    </w:r>
    <w:r w:rsidRPr="00C214A7">
      <w:rPr>
        <w:rStyle w:val="PageNumber"/>
        <w:rFonts w:ascii="Arial" w:hAnsi="Arial" w:cs="Arial"/>
        <w:sz w:val="16"/>
        <w:szCs w:val="16"/>
      </w:rPr>
      <w:fldChar w:fldCharType="separate"/>
    </w:r>
    <w:r w:rsidR="00BD7E50">
      <w:rPr>
        <w:rStyle w:val="PageNumber"/>
        <w:rFonts w:ascii="Arial" w:hAnsi="Arial" w:cs="Arial"/>
        <w:noProof/>
        <w:sz w:val="16"/>
        <w:szCs w:val="16"/>
      </w:rPr>
      <w:t>1</w:t>
    </w:r>
    <w:r w:rsidRPr="00C214A7">
      <w:rPr>
        <w:rStyle w:val="PageNumber"/>
        <w:rFonts w:ascii="Arial" w:hAnsi="Arial" w:cs="Arial"/>
        <w:sz w:val="16"/>
        <w:szCs w:val="16"/>
      </w:rPr>
      <w:fldChar w:fldCharType="end"/>
    </w:r>
    <w:r w:rsidRPr="00C214A7">
      <w:rPr>
        <w:rStyle w:val="PageNumber"/>
        <w:rFonts w:ascii="Arial" w:hAnsi="Arial" w:cs="Arial"/>
        <w:sz w:val="16"/>
        <w:szCs w:val="16"/>
      </w:rPr>
      <w:t xml:space="preserve"> / </w:t>
    </w:r>
    <w:r w:rsidRPr="00C214A7">
      <w:rPr>
        <w:rStyle w:val="PageNumber"/>
        <w:rFonts w:ascii="Arial" w:hAnsi="Arial" w:cs="Arial"/>
        <w:sz w:val="16"/>
        <w:szCs w:val="16"/>
      </w:rPr>
      <w:fldChar w:fldCharType="begin"/>
    </w:r>
    <w:r w:rsidRPr="00C214A7">
      <w:rPr>
        <w:rStyle w:val="PageNumber"/>
        <w:rFonts w:ascii="Arial" w:hAnsi="Arial" w:cs="Arial"/>
        <w:sz w:val="16"/>
        <w:szCs w:val="16"/>
      </w:rPr>
      <w:instrText xml:space="preserve"> NUMPAGES </w:instrText>
    </w:r>
    <w:r w:rsidRPr="00C214A7">
      <w:rPr>
        <w:rStyle w:val="PageNumber"/>
        <w:rFonts w:ascii="Arial" w:hAnsi="Arial" w:cs="Arial"/>
        <w:sz w:val="16"/>
        <w:szCs w:val="16"/>
      </w:rPr>
      <w:fldChar w:fldCharType="separate"/>
    </w:r>
    <w:r w:rsidR="00BD7E50">
      <w:rPr>
        <w:rStyle w:val="PageNumber"/>
        <w:rFonts w:ascii="Arial" w:hAnsi="Arial" w:cs="Arial"/>
        <w:noProof/>
        <w:sz w:val="16"/>
        <w:szCs w:val="16"/>
      </w:rPr>
      <w:t>6</w:t>
    </w:r>
    <w:r w:rsidRPr="00C214A7">
      <w:rPr>
        <w:rStyle w:val="PageNumbe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75pt;height:5.25pt" o:bullet="t">
        <v:imagedata r:id="rId1" o:title="telebib_center_xsmall"/>
      </v:shape>
    </w:pict>
  </w:numPicBullet>
  <w:abstractNum w:abstractNumId="0" w15:restartNumberingAfterBreak="0">
    <w:nsid w:val="063604C0"/>
    <w:multiLevelType w:val="hybridMultilevel"/>
    <w:tmpl w:val="F8D25AFC"/>
    <w:lvl w:ilvl="0" w:tplc="080C0001">
      <w:start w:val="1"/>
      <w:numFmt w:val="bullet"/>
      <w:lvlText w:val=""/>
      <w:lvlJc w:val="left"/>
      <w:pPr>
        <w:ind w:left="2484" w:hanging="360"/>
      </w:pPr>
      <w:rPr>
        <w:rFonts w:ascii="Symbol" w:hAnsi="Symbol" w:hint="default"/>
      </w:rPr>
    </w:lvl>
    <w:lvl w:ilvl="1" w:tplc="080C0003" w:tentative="1">
      <w:start w:val="1"/>
      <w:numFmt w:val="bullet"/>
      <w:lvlText w:val="o"/>
      <w:lvlJc w:val="left"/>
      <w:pPr>
        <w:ind w:left="3204" w:hanging="360"/>
      </w:pPr>
      <w:rPr>
        <w:rFonts w:ascii="Courier New" w:hAnsi="Courier New" w:cs="Courier New" w:hint="default"/>
      </w:rPr>
    </w:lvl>
    <w:lvl w:ilvl="2" w:tplc="080C0005" w:tentative="1">
      <w:start w:val="1"/>
      <w:numFmt w:val="bullet"/>
      <w:lvlText w:val=""/>
      <w:lvlJc w:val="left"/>
      <w:pPr>
        <w:ind w:left="3924" w:hanging="360"/>
      </w:pPr>
      <w:rPr>
        <w:rFonts w:ascii="Wingdings" w:hAnsi="Wingdings" w:hint="default"/>
      </w:rPr>
    </w:lvl>
    <w:lvl w:ilvl="3" w:tplc="080C0001" w:tentative="1">
      <w:start w:val="1"/>
      <w:numFmt w:val="bullet"/>
      <w:lvlText w:val=""/>
      <w:lvlJc w:val="left"/>
      <w:pPr>
        <w:ind w:left="4644" w:hanging="360"/>
      </w:pPr>
      <w:rPr>
        <w:rFonts w:ascii="Symbol" w:hAnsi="Symbol" w:hint="default"/>
      </w:rPr>
    </w:lvl>
    <w:lvl w:ilvl="4" w:tplc="080C0003" w:tentative="1">
      <w:start w:val="1"/>
      <w:numFmt w:val="bullet"/>
      <w:lvlText w:val="o"/>
      <w:lvlJc w:val="left"/>
      <w:pPr>
        <w:ind w:left="5364" w:hanging="360"/>
      </w:pPr>
      <w:rPr>
        <w:rFonts w:ascii="Courier New" w:hAnsi="Courier New" w:cs="Courier New" w:hint="default"/>
      </w:rPr>
    </w:lvl>
    <w:lvl w:ilvl="5" w:tplc="080C0005" w:tentative="1">
      <w:start w:val="1"/>
      <w:numFmt w:val="bullet"/>
      <w:lvlText w:val=""/>
      <w:lvlJc w:val="left"/>
      <w:pPr>
        <w:ind w:left="6084" w:hanging="360"/>
      </w:pPr>
      <w:rPr>
        <w:rFonts w:ascii="Wingdings" w:hAnsi="Wingdings" w:hint="default"/>
      </w:rPr>
    </w:lvl>
    <w:lvl w:ilvl="6" w:tplc="080C0001" w:tentative="1">
      <w:start w:val="1"/>
      <w:numFmt w:val="bullet"/>
      <w:lvlText w:val=""/>
      <w:lvlJc w:val="left"/>
      <w:pPr>
        <w:ind w:left="6804" w:hanging="360"/>
      </w:pPr>
      <w:rPr>
        <w:rFonts w:ascii="Symbol" w:hAnsi="Symbol" w:hint="default"/>
      </w:rPr>
    </w:lvl>
    <w:lvl w:ilvl="7" w:tplc="080C0003" w:tentative="1">
      <w:start w:val="1"/>
      <w:numFmt w:val="bullet"/>
      <w:lvlText w:val="o"/>
      <w:lvlJc w:val="left"/>
      <w:pPr>
        <w:ind w:left="7524" w:hanging="360"/>
      </w:pPr>
      <w:rPr>
        <w:rFonts w:ascii="Courier New" w:hAnsi="Courier New" w:cs="Courier New" w:hint="default"/>
      </w:rPr>
    </w:lvl>
    <w:lvl w:ilvl="8" w:tplc="080C0005" w:tentative="1">
      <w:start w:val="1"/>
      <w:numFmt w:val="bullet"/>
      <w:lvlText w:val=""/>
      <w:lvlJc w:val="left"/>
      <w:pPr>
        <w:ind w:left="8244" w:hanging="360"/>
      </w:pPr>
      <w:rPr>
        <w:rFonts w:ascii="Wingdings" w:hAnsi="Wingdings" w:hint="default"/>
      </w:rPr>
    </w:lvl>
  </w:abstractNum>
  <w:abstractNum w:abstractNumId="1" w15:restartNumberingAfterBreak="0">
    <w:nsid w:val="11076E3A"/>
    <w:multiLevelType w:val="hybridMultilevel"/>
    <w:tmpl w:val="DFBA74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5D35340"/>
    <w:multiLevelType w:val="hybridMultilevel"/>
    <w:tmpl w:val="FD4E4A40"/>
    <w:lvl w:ilvl="0" w:tplc="0413000F">
      <w:start w:val="1"/>
      <w:numFmt w:val="decimal"/>
      <w:lvlText w:val="%1."/>
      <w:lvlJc w:val="left"/>
      <w:pPr>
        <w:tabs>
          <w:tab w:val="num" w:pos="1395"/>
        </w:tabs>
        <w:ind w:left="1395" w:hanging="360"/>
      </w:pPr>
    </w:lvl>
    <w:lvl w:ilvl="1" w:tplc="04130019" w:tentative="1">
      <w:start w:val="1"/>
      <w:numFmt w:val="lowerLetter"/>
      <w:lvlText w:val="%2."/>
      <w:lvlJc w:val="left"/>
      <w:pPr>
        <w:tabs>
          <w:tab w:val="num" w:pos="2115"/>
        </w:tabs>
        <w:ind w:left="2115" w:hanging="360"/>
      </w:pPr>
    </w:lvl>
    <w:lvl w:ilvl="2" w:tplc="0413001B" w:tentative="1">
      <w:start w:val="1"/>
      <w:numFmt w:val="lowerRoman"/>
      <w:lvlText w:val="%3."/>
      <w:lvlJc w:val="right"/>
      <w:pPr>
        <w:tabs>
          <w:tab w:val="num" w:pos="2835"/>
        </w:tabs>
        <w:ind w:left="2835" w:hanging="180"/>
      </w:pPr>
    </w:lvl>
    <w:lvl w:ilvl="3" w:tplc="0413000F" w:tentative="1">
      <w:start w:val="1"/>
      <w:numFmt w:val="decimal"/>
      <w:lvlText w:val="%4."/>
      <w:lvlJc w:val="left"/>
      <w:pPr>
        <w:tabs>
          <w:tab w:val="num" w:pos="3555"/>
        </w:tabs>
        <w:ind w:left="3555" w:hanging="360"/>
      </w:pPr>
    </w:lvl>
    <w:lvl w:ilvl="4" w:tplc="04130019" w:tentative="1">
      <w:start w:val="1"/>
      <w:numFmt w:val="lowerLetter"/>
      <w:lvlText w:val="%5."/>
      <w:lvlJc w:val="left"/>
      <w:pPr>
        <w:tabs>
          <w:tab w:val="num" w:pos="4275"/>
        </w:tabs>
        <w:ind w:left="4275" w:hanging="360"/>
      </w:pPr>
    </w:lvl>
    <w:lvl w:ilvl="5" w:tplc="0413001B" w:tentative="1">
      <w:start w:val="1"/>
      <w:numFmt w:val="lowerRoman"/>
      <w:lvlText w:val="%6."/>
      <w:lvlJc w:val="right"/>
      <w:pPr>
        <w:tabs>
          <w:tab w:val="num" w:pos="4995"/>
        </w:tabs>
        <w:ind w:left="4995" w:hanging="180"/>
      </w:pPr>
    </w:lvl>
    <w:lvl w:ilvl="6" w:tplc="0413000F" w:tentative="1">
      <w:start w:val="1"/>
      <w:numFmt w:val="decimal"/>
      <w:lvlText w:val="%7."/>
      <w:lvlJc w:val="left"/>
      <w:pPr>
        <w:tabs>
          <w:tab w:val="num" w:pos="5715"/>
        </w:tabs>
        <w:ind w:left="5715" w:hanging="360"/>
      </w:pPr>
    </w:lvl>
    <w:lvl w:ilvl="7" w:tplc="04130019" w:tentative="1">
      <w:start w:val="1"/>
      <w:numFmt w:val="lowerLetter"/>
      <w:lvlText w:val="%8."/>
      <w:lvlJc w:val="left"/>
      <w:pPr>
        <w:tabs>
          <w:tab w:val="num" w:pos="6435"/>
        </w:tabs>
        <w:ind w:left="6435" w:hanging="360"/>
      </w:pPr>
    </w:lvl>
    <w:lvl w:ilvl="8" w:tplc="0413001B" w:tentative="1">
      <w:start w:val="1"/>
      <w:numFmt w:val="lowerRoman"/>
      <w:lvlText w:val="%9."/>
      <w:lvlJc w:val="right"/>
      <w:pPr>
        <w:tabs>
          <w:tab w:val="num" w:pos="7155"/>
        </w:tabs>
        <w:ind w:left="7155" w:hanging="180"/>
      </w:pPr>
    </w:lvl>
  </w:abstractNum>
  <w:abstractNum w:abstractNumId="3" w15:restartNumberingAfterBreak="0">
    <w:nsid w:val="25ED2168"/>
    <w:multiLevelType w:val="hybridMultilevel"/>
    <w:tmpl w:val="7F7C26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1E90086"/>
    <w:multiLevelType w:val="hybridMultilevel"/>
    <w:tmpl w:val="9F1A4C2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37D3461C"/>
    <w:multiLevelType w:val="hybridMultilevel"/>
    <w:tmpl w:val="E68876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9077B1D"/>
    <w:multiLevelType w:val="hybridMultilevel"/>
    <w:tmpl w:val="BD10AB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D5E6093"/>
    <w:multiLevelType w:val="hybridMultilevel"/>
    <w:tmpl w:val="4F8C00A2"/>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8" w15:restartNumberingAfterBreak="0">
    <w:nsid w:val="61EC60D1"/>
    <w:multiLevelType w:val="hybridMultilevel"/>
    <w:tmpl w:val="E988CCFA"/>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9" w15:restartNumberingAfterBreak="0">
    <w:nsid w:val="6B1A1CDF"/>
    <w:multiLevelType w:val="hybridMultilevel"/>
    <w:tmpl w:val="BCAA54AC"/>
    <w:lvl w:ilvl="0" w:tplc="04130001">
      <w:start w:val="1"/>
      <w:numFmt w:val="bullet"/>
      <w:lvlText w:val=""/>
      <w:lvlJc w:val="left"/>
      <w:pPr>
        <w:tabs>
          <w:tab w:val="num" w:pos="1485"/>
        </w:tabs>
        <w:ind w:left="1485" w:hanging="360"/>
      </w:pPr>
      <w:rPr>
        <w:rFonts w:ascii="Symbol" w:hAnsi="Symbol" w:hint="default"/>
      </w:rPr>
    </w:lvl>
    <w:lvl w:ilvl="1" w:tplc="04130003" w:tentative="1">
      <w:start w:val="1"/>
      <w:numFmt w:val="bullet"/>
      <w:lvlText w:val="o"/>
      <w:lvlJc w:val="left"/>
      <w:pPr>
        <w:tabs>
          <w:tab w:val="num" w:pos="2205"/>
        </w:tabs>
        <w:ind w:left="2205" w:hanging="360"/>
      </w:pPr>
      <w:rPr>
        <w:rFonts w:ascii="Courier New" w:hAnsi="Courier New" w:cs="Courier New" w:hint="default"/>
      </w:rPr>
    </w:lvl>
    <w:lvl w:ilvl="2" w:tplc="04130005" w:tentative="1">
      <w:start w:val="1"/>
      <w:numFmt w:val="bullet"/>
      <w:lvlText w:val=""/>
      <w:lvlJc w:val="left"/>
      <w:pPr>
        <w:tabs>
          <w:tab w:val="num" w:pos="2925"/>
        </w:tabs>
        <w:ind w:left="2925" w:hanging="360"/>
      </w:pPr>
      <w:rPr>
        <w:rFonts w:ascii="Wingdings" w:hAnsi="Wingdings" w:hint="default"/>
      </w:rPr>
    </w:lvl>
    <w:lvl w:ilvl="3" w:tplc="04130001" w:tentative="1">
      <w:start w:val="1"/>
      <w:numFmt w:val="bullet"/>
      <w:lvlText w:val=""/>
      <w:lvlJc w:val="left"/>
      <w:pPr>
        <w:tabs>
          <w:tab w:val="num" w:pos="3645"/>
        </w:tabs>
        <w:ind w:left="3645" w:hanging="360"/>
      </w:pPr>
      <w:rPr>
        <w:rFonts w:ascii="Symbol" w:hAnsi="Symbol" w:hint="default"/>
      </w:rPr>
    </w:lvl>
    <w:lvl w:ilvl="4" w:tplc="04130003" w:tentative="1">
      <w:start w:val="1"/>
      <w:numFmt w:val="bullet"/>
      <w:lvlText w:val="o"/>
      <w:lvlJc w:val="left"/>
      <w:pPr>
        <w:tabs>
          <w:tab w:val="num" w:pos="4365"/>
        </w:tabs>
        <w:ind w:left="4365" w:hanging="360"/>
      </w:pPr>
      <w:rPr>
        <w:rFonts w:ascii="Courier New" w:hAnsi="Courier New" w:cs="Courier New" w:hint="default"/>
      </w:rPr>
    </w:lvl>
    <w:lvl w:ilvl="5" w:tplc="04130005" w:tentative="1">
      <w:start w:val="1"/>
      <w:numFmt w:val="bullet"/>
      <w:lvlText w:val=""/>
      <w:lvlJc w:val="left"/>
      <w:pPr>
        <w:tabs>
          <w:tab w:val="num" w:pos="5085"/>
        </w:tabs>
        <w:ind w:left="5085" w:hanging="360"/>
      </w:pPr>
      <w:rPr>
        <w:rFonts w:ascii="Wingdings" w:hAnsi="Wingdings" w:hint="default"/>
      </w:rPr>
    </w:lvl>
    <w:lvl w:ilvl="6" w:tplc="04130001" w:tentative="1">
      <w:start w:val="1"/>
      <w:numFmt w:val="bullet"/>
      <w:lvlText w:val=""/>
      <w:lvlJc w:val="left"/>
      <w:pPr>
        <w:tabs>
          <w:tab w:val="num" w:pos="5805"/>
        </w:tabs>
        <w:ind w:left="5805" w:hanging="360"/>
      </w:pPr>
      <w:rPr>
        <w:rFonts w:ascii="Symbol" w:hAnsi="Symbol" w:hint="default"/>
      </w:rPr>
    </w:lvl>
    <w:lvl w:ilvl="7" w:tplc="04130003" w:tentative="1">
      <w:start w:val="1"/>
      <w:numFmt w:val="bullet"/>
      <w:lvlText w:val="o"/>
      <w:lvlJc w:val="left"/>
      <w:pPr>
        <w:tabs>
          <w:tab w:val="num" w:pos="6525"/>
        </w:tabs>
        <w:ind w:left="6525" w:hanging="360"/>
      </w:pPr>
      <w:rPr>
        <w:rFonts w:ascii="Courier New" w:hAnsi="Courier New" w:cs="Courier New" w:hint="default"/>
      </w:rPr>
    </w:lvl>
    <w:lvl w:ilvl="8" w:tplc="04130005" w:tentative="1">
      <w:start w:val="1"/>
      <w:numFmt w:val="bullet"/>
      <w:lvlText w:val=""/>
      <w:lvlJc w:val="left"/>
      <w:pPr>
        <w:tabs>
          <w:tab w:val="num" w:pos="7245"/>
        </w:tabs>
        <w:ind w:left="7245" w:hanging="360"/>
      </w:pPr>
      <w:rPr>
        <w:rFonts w:ascii="Wingdings" w:hAnsi="Wingdings" w:hint="default"/>
      </w:rPr>
    </w:lvl>
  </w:abstractNum>
  <w:abstractNum w:abstractNumId="10" w15:restartNumberingAfterBreak="0">
    <w:nsid w:val="6D396CF3"/>
    <w:multiLevelType w:val="hybridMultilevel"/>
    <w:tmpl w:val="DC66BD94"/>
    <w:lvl w:ilvl="0" w:tplc="080C0001">
      <w:start w:val="1"/>
      <w:numFmt w:val="bullet"/>
      <w:lvlText w:val=""/>
      <w:lvlJc w:val="left"/>
      <w:pPr>
        <w:ind w:left="2136" w:hanging="360"/>
      </w:pPr>
      <w:rPr>
        <w:rFonts w:ascii="Symbol" w:hAnsi="Symbol" w:hint="default"/>
      </w:rPr>
    </w:lvl>
    <w:lvl w:ilvl="1" w:tplc="080C0003">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1" w15:restartNumberingAfterBreak="0">
    <w:nsid w:val="7E55569A"/>
    <w:multiLevelType w:val="hybridMultilevel"/>
    <w:tmpl w:val="4296EF3E"/>
    <w:lvl w:ilvl="0" w:tplc="04130001">
      <w:start w:val="1"/>
      <w:numFmt w:val="bullet"/>
      <w:lvlText w:val=""/>
      <w:lvlJc w:val="left"/>
      <w:pPr>
        <w:tabs>
          <w:tab w:val="num" w:pos="1395"/>
        </w:tabs>
        <w:ind w:left="1395" w:hanging="360"/>
      </w:pPr>
      <w:rPr>
        <w:rFonts w:ascii="Symbol" w:hAnsi="Symbol" w:hint="default"/>
      </w:rPr>
    </w:lvl>
    <w:lvl w:ilvl="1" w:tplc="04130019" w:tentative="1">
      <w:start w:val="1"/>
      <w:numFmt w:val="lowerLetter"/>
      <w:lvlText w:val="%2."/>
      <w:lvlJc w:val="left"/>
      <w:pPr>
        <w:tabs>
          <w:tab w:val="num" w:pos="2115"/>
        </w:tabs>
        <w:ind w:left="2115" w:hanging="360"/>
      </w:pPr>
    </w:lvl>
    <w:lvl w:ilvl="2" w:tplc="0413001B" w:tentative="1">
      <w:start w:val="1"/>
      <w:numFmt w:val="lowerRoman"/>
      <w:lvlText w:val="%3."/>
      <w:lvlJc w:val="right"/>
      <w:pPr>
        <w:tabs>
          <w:tab w:val="num" w:pos="2835"/>
        </w:tabs>
        <w:ind w:left="2835" w:hanging="180"/>
      </w:pPr>
    </w:lvl>
    <w:lvl w:ilvl="3" w:tplc="0413000F" w:tentative="1">
      <w:start w:val="1"/>
      <w:numFmt w:val="decimal"/>
      <w:lvlText w:val="%4."/>
      <w:lvlJc w:val="left"/>
      <w:pPr>
        <w:tabs>
          <w:tab w:val="num" w:pos="3555"/>
        </w:tabs>
        <w:ind w:left="3555" w:hanging="360"/>
      </w:pPr>
    </w:lvl>
    <w:lvl w:ilvl="4" w:tplc="04130019" w:tentative="1">
      <w:start w:val="1"/>
      <w:numFmt w:val="lowerLetter"/>
      <w:lvlText w:val="%5."/>
      <w:lvlJc w:val="left"/>
      <w:pPr>
        <w:tabs>
          <w:tab w:val="num" w:pos="4275"/>
        </w:tabs>
        <w:ind w:left="4275" w:hanging="360"/>
      </w:pPr>
    </w:lvl>
    <w:lvl w:ilvl="5" w:tplc="0413001B" w:tentative="1">
      <w:start w:val="1"/>
      <w:numFmt w:val="lowerRoman"/>
      <w:lvlText w:val="%6."/>
      <w:lvlJc w:val="right"/>
      <w:pPr>
        <w:tabs>
          <w:tab w:val="num" w:pos="4995"/>
        </w:tabs>
        <w:ind w:left="4995" w:hanging="180"/>
      </w:pPr>
    </w:lvl>
    <w:lvl w:ilvl="6" w:tplc="0413000F" w:tentative="1">
      <w:start w:val="1"/>
      <w:numFmt w:val="decimal"/>
      <w:lvlText w:val="%7."/>
      <w:lvlJc w:val="left"/>
      <w:pPr>
        <w:tabs>
          <w:tab w:val="num" w:pos="5715"/>
        </w:tabs>
        <w:ind w:left="5715" w:hanging="360"/>
      </w:pPr>
    </w:lvl>
    <w:lvl w:ilvl="7" w:tplc="04130019" w:tentative="1">
      <w:start w:val="1"/>
      <w:numFmt w:val="lowerLetter"/>
      <w:lvlText w:val="%8."/>
      <w:lvlJc w:val="left"/>
      <w:pPr>
        <w:tabs>
          <w:tab w:val="num" w:pos="6435"/>
        </w:tabs>
        <w:ind w:left="6435" w:hanging="360"/>
      </w:pPr>
    </w:lvl>
    <w:lvl w:ilvl="8" w:tplc="0413001B" w:tentative="1">
      <w:start w:val="1"/>
      <w:numFmt w:val="lowerRoman"/>
      <w:lvlText w:val="%9."/>
      <w:lvlJc w:val="right"/>
      <w:pPr>
        <w:tabs>
          <w:tab w:val="num" w:pos="7155"/>
        </w:tabs>
        <w:ind w:left="7155" w:hanging="180"/>
      </w:pPr>
    </w:lvl>
  </w:abstractNum>
  <w:abstractNum w:abstractNumId="12" w15:restartNumberingAfterBreak="0">
    <w:nsid w:val="7F693484"/>
    <w:multiLevelType w:val="hybridMultilevel"/>
    <w:tmpl w:val="D05E501C"/>
    <w:lvl w:ilvl="0" w:tplc="080C0001">
      <w:start w:val="1"/>
      <w:numFmt w:val="bullet"/>
      <w:lvlText w:val=""/>
      <w:lvlJc w:val="left"/>
      <w:pPr>
        <w:ind w:left="2484" w:hanging="360"/>
      </w:pPr>
      <w:rPr>
        <w:rFonts w:ascii="Symbol" w:hAnsi="Symbol" w:hint="default"/>
      </w:rPr>
    </w:lvl>
    <w:lvl w:ilvl="1" w:tplc="080C0003" w:tentative="1">
      <w:start w:val="1"/>
      <w:numFmt w:val="bullet"/>
      <w:lvlText w:val="o"/>
      <w:lvlJc w:val="left"/>
      <w:pPr>
        <w:ind w:left="3204" w:hanging="360"/>
      </w:pPr>
      <w:rPr>
        <w:rFonts w:ascii="Courier New" w:hAnsi="Courier New" w:cs="Courier New" w:hint="default"/>
      </w:rPr>
    </w:lvl>
    <w:lvl w:ilvl="2" w:tplc="080C0005" w:tentative="1">
      <w:start w:val="1"/>
      <w:numFmt w:val="bullet"/>
      <w:lvlText w:val=""/>
      <w:lvlJc w:val="left"/>
      <w:pPr>
        <w:ind w:left="3924" w:hanging="360"/>
      </w:pPr>
      <w:rPr>
        <w:rFonts w:ascii="Wingdings" w:hAnsi="Wingdings" w:hint="default"/>
      </w:rPr>
    </w:lvl>
    <w:lvl w:ilvl="3" w:tplc="080C0001" w:tentative="1">
      <w:start w:val="1"/>
      <w:numFmt w:val="bullet"/>
      <w:lvlText w:val=""/>
      <w:lvlJc w:val="left"/>
      <w:pPr>
        <w:ind w:left="4644" w:hanging="360"/>
      </w:pPr>
      <w:rPr>
        <w:rFonts w:ascii="Symbol" w:hAnsi="Symbol" w:hint="default"/>
      </w:rPr>
    </w:lvl>
    <w:lvl w:ilvl="4" w:tplc="080C0003" w:tentative="1">
      <w:start w:val="1"/>
      <w:numFmt w:val="bullet"/>
      <w:lvlText w:val="o"/>
      <w:lvlJc w:val="left"/>
      <w:pPr>
        <w:ind w:left="5364" w:hanging="360"/>
      </w:pPr>
      <w:rPr>
        <w:rFonts w:ascii="Courier New" w:hAnsi="Courier New" w:cs="Courier New" w:hint="default"/>
      </w:rPr>
    </w:lvl>
    <w:lvl w:ilvl="5" w:tplc="080C0005" w:tentative="1">
      <w:start w:val="1"/>
      <w:numFmt w:val="bullet"/>
      <w:lvlText w:val=""/>
      <w:lvlJc w:val="left"/>
      <w:pPr>
        <w:ind w:left="6084" w:hanging="360"/>
      </w:pPr>
      <w:rPr>
        <w:rFonts w:ascii="Wingdings" w:hAnsi="Wingdings" w:hint="default"/>
      </w:rPr>
    </w:lvl>
    <w:lvl w:ilvl="6" w:tplc="080C0001" w:tentative="1">
      <w:start w:val="1"/>
      <w:numFmt w:val="bullet"/>
      <w:lvlText w:val=""/>
      <w:lvlJc w:val="left"/>
      <w:pPr>
        <w:ind w:left="6804" w:hanging="360"/>
      </w:pPr>
      <w:rPr>
        <w:rFonts w:ascii="Symbol" w:hAnsi="Symbol" w:hint="default"/>
      </w:rPr>
    </w:lvl>
    <w:lvl w:ilvl="7" w:tplc="080C0003" w:tentative="1">
      <w:start w:val="1"/>
      <w:numFmt w:val="bullet"/>
      <w:lvlText w:val="o"/>
      <w:lvlJc w:val="left"/>
      <w:pPr>
        <w:ind w:left="7524" w:hanging="360"/>
      </w:pPr>
      <w:rPr>
        <w:rFonts w:ascii="Courier New" w:hAnsi="Courier New" w:cs="Courier New" w:hint="default"/>
      </w:rPr>
    </w:lvl>
    <w:lvl w:ilvl="8" w:tplc="080C0005" w:tentative="1">
      <w:start w:val="1"/>
      <w:numFmt w:val="bullet"/>
      <w:lvlText w:val=""/>
      <w:lvlJc w:val="left"/>
      <w:pPr>
        <w:ind w:left="8244" w:hanging="360"/>
      </w:pPr>
      <w:rPr>
        <w:rFonts w:ascii="Wingdings" w:hAnsi="Wingdings" w:hint="default"/>
      </w:rPr>
    </w:lvl>
  </w:abstractNum>
  <w:num w:numId="1">
    <w:abstractNumId w:val="2"/>
  </w:num>
  <w:num w:numId="2">
    <w:abstractNumId w:val="11"/>
  </w:num>
  <w:num w:numId="3">
    <w:abstractNumId w:val="9"/>
  </w:num>
  <w:num w:numId="4">
    <w:abstractNumId w:val="3"/>
  </w:num>
  <w:num w:numId="5">
    <w:abstractNumId w:val="10"/>
  </w:num>
  <w:num w:numId="6">
    <w:abstractNumId w:val="7"/>
  </w:num>
  <w:num w:numId="7">
    <w:abstractNumId w:val="4"/>
  </w:num>
  <w:num w:numId="8">
    <w:abstractNumId w:val="12"/>
  </w:num>
  <w:num w:numId="9">
    <w:abstractNumId w:val="0"/>
  </w:num>
  <w:num w:numId="10">
    <w:abstractNumId w:val="8"/>
  </w:num>
  <w:num w:numId="11">
    <w:abstractNumId w:val="6"/>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4A7"/>
    <w:rsid w:val="00000AB8"/>
    <w:rsid w:val="00006A00"/>
    <w:rsid w:val="00020874"/>
    <w:rsid w:val="0003156D"/>
    <w:rsid w:val="000373ED"/>
    <w:rsid w:val="000460B2"/>
    <w:rsid w:val="00047EFA"/>
    <w:rsid w:val="00054830"/>
    <w:rsid w:val="00054D07"/>
    <w:rsid w:val="00074995"/>
    <w:rsid w:val="0007557A"/>
    <w:rsid w:val="000776E6"/>
    <w:rsid w:val="0009243E"/>
    <w:rsid w:val="00093C6C"/>
    <w:rsid w:val="000B1117"/>
    <w:rsid w:val="000B22BB"/>
    <w:rsid w:val="000C05E4"/>
    <w:rsid w:val="000E6431"/>
    <w:rsid w:val="000E65EB"/>
    <w:rsid w:val="001044FD"/>
    <w:rsid w:val="00114BD8"/>
    <w:rsid w:val="0011682C"/>
    <w:rsid w:val="001168D5"/>
    <w:rsid w:val="00123C9E"/>
    <w:rsid w:val="00131EB5"/>
    <w:rsid w:val="00133BF6"/>
    <w:rsid w:val="00147E1B"/>
    <w:rsid w:val="00155622"/>
    <w:rsid w:val="00157713"/>
    <w:rsid w:val="001670FC"/>
    <w:rsid w:val="00172A53"/>
    <w:rsid w:val="001752BE"/>
    <w:rsid w:val="00181721"/>
    <w:rsid w:val="00184C36"/>
    <w:rsid w:val="00187C86"/>
    <w:rsid w:val="001A0A55"/>
    <w:rsid w:val="001B5CD1"/>
    <w:rsid w:val="001D091C"/>
    <w:rsid w:val="001D6B4B"/>
    <w:rsid w:val="0020056F"/>
    <w:rsid w:val="002020DC"/>
    <w:rsid w:val="00212C58"/>
    <w:rsid w:val="00220C2B"/>
    <w:rsid w:val="00225160"/>
    <w:rsid w:val="00240937"/>
    <w:rsid w:val="00244340"/>
    <w:rsid w:val="00245E4D"/>
    <w:rsid w:val="002464AB"/>
    <w:rsid w:val="002506F9"/>
    <w:rsid w:val="00254CD9"/>
    <w:rsid w:val="00262722"/>
    <w:rsid w:val="00270447"/>
    <w:rsid w:val="002840C3"/>
    <w:rsid w:val="0029564A"/>
    <w:rsid w:val="002B3888"/>
    <w:rsid w:val="002B65E1"/>
    <w:rsid w:val="002C0FAE"/>
    <w:rsid w:val="002C4803"/>
    <w:rsid w:val="002C73B5"/>
    <w:rsid w:val="002D5C7C"/>
    <w:rsid w:val="002D74B9"/>
    <w:rsid w:val="002E0817"/>
    <w:rsid w:val="002F0E26"/>
    <w:rsid w:val="003152F9"/>
    <w:rsid w:val="00315510"/>
    <w:rsid w:val="003372BF"/>
    <w:rsid w:val="0034246E"/>
    <w:rsid w:val="00352327"/>
    <w:rsid w:val="00352D7A"/>
    <w:rsid w:val="0037334A"/>
    <w:rsid w:val="00386924"/>
    <w:rsid w:val="003870C9"/>
    <w:rsid w:val="003A74C1"/>
    <w:rsid w:val="003B16FF"/>
    <w:rsid w:val="003C554D"/>
    <w:rsid w:val="003C61CD"/>
    <w:rsid w:val="003D2BDD"/>
    <w:rsid w:val="003D31A9"/>
    <w:rsid w:val="003E0E37"/>
    <w:rsid w:val="003E2A41"/>
    <w:rsid w:val="003F3ED2"/>
    <w:rsid w:val="003F5094"/>
    <w:rsid w:val="004019D2"/>
    <w:rsid w:val="00401BC3"/>
    <w:rsid w:val="00417923"/>
    <w:rsid w:val="004261A5"/>
    <w:rsid w:val="00435DC5"/>
    <w:rsid w:val="00457C0B"/>
    <w:rsid w:val="004655A4"/>
    <w:rsid w:val="00474FA8"/>
    <w:rsid w:val="00491992"/>
    <w:rsid w:val="004A1125"/>
    <w:rsid w:val="004B5DFC"/>
    <w:rsid w:val="004B724A"/>
    <w:rsid w:val="004C008D"/>
    <w:rsid w:val="004C3C99"/>
    <w:rsid w:val="004E0DA7"/>
    <w:rsid w:val="004E15FE"/>
    <w:rsid w:val="004E1674"/>
    <w:rsid w:val="004E44A9"/>
    <w:rsid w:val="00500F9E"/>
    <w:rsid w:val="00503FCB"/>
    <w:rsid w:val="00505CB8"/>
    <w:rsid w:val="00532AA9"/>
    <w:rsid w:val="005335F4"/>
    <w:rsid w:val="00537EEE"/>
    <w:rsid w:val="005431BE"/>
    <w:rsid w:val="0055059E"/>
    <w:rsid w:val="00550E30"/>
    <w:rsid w:val="00556DC4"/>
    <w:rsid w:val="00571A57"/>
    <w:rsid w:val="00576D64"/>
    <w:rsid w:val="005A5494"/>
    <w:rsid w:val="005C3345"/>
    <w:rsid w:val="005E0FD3"/>
    <w:rsid w:val="005E2F53"/>
    <w:rsid w:val="005F4EA8"/>
    <w:rsid w:val="00602A35"/>
    <w:rsid w:val="00612B17"/>
    <w:rsid w:val="00617703"/>
    <w:rsid w:val="006227FE"/>
    <w:rsid w:val="00623BCD"/>
    <w:rsid w:val="0063526A"/>
    <w:rsid w:val="0064350C"/>
    <w:rsid w:val="0064443F"/>
    <w:rsid w:val="00663D8F"/>
    <w:rsid w:val="0067252F"/>
    <w:rsid w:val="006856C7"/>
    <w:rsid w:val="006A31C7"/>
    <w:rsid w:val="006C14EF"/>
    <w:rsid w:val="006C1660"/>
    <w:rsid w:val="006C2B58"/>
    <w:rsid w:val="006C5011"/>
    <w:rsid w:val="006D1A62"/>
    <w:rsid w:val="006D4143"/>
    <w:rsid w:val="006D7AEA"/>
    <w:rsid w:val="006F4FFE"/>
    <w:rsid w:val="006F55A1"/>
    <w:rsid w:val="00707E34"/>
    <w:rsid w:val="00724F02"/>
    <w:rsid w:val="007403EF"/>
    <w:rsid w:val="0074636D"/>
    <w:rsid w:val="00750625"/>
    <w:rsid w:val="007674B3"/>
    <w:rsid w:val="007730B0"/>
    <w:rsid w:val="00776C1F"/>
    <w:rsid w:val="00781023"/>
    <w:rsid w:val="00790B9B"/>
    <w:rsid w:val="00795E00"/>
    <w:rsid w:val="00797ECF"/>
    <w:rsid w:val="007A5178"/>
    <w:rsid w:val="007B5B95"/>
    <w:rsid w:val="007C032E"/>
    <w:rsid w:val="007C42A9"/>
    <w:rsid w:val="007D07C2"/>
    <w:rsid w:val="007D0D1E"/>
    <w:rsid w:val="007D71B8"/>
    <w:rsid w:val="007E320F"/>
    <w:rsid w:val="00801151"/>
    <w:rsid w:val="008012D5"/>
    <w:rsid w:val="008014DE"/>
    <w:rsid w:val="00811A2F"/>
    <w:rsid w:val="00826CA4"/>
    <w:rsid w:val="00830D76"/>
    <w:rsid w:val="00833905"/>
    <w:rsid w:val="008358DB"/>
    <w:rsid w:val="00840703"/>
    <w:rsid w:val="00845E12"/>
    <w:rsid w:val="00846AC3"/>
    <w:rsid w:val="008472CE"/>
    <w:rsid w:val="00847464"/>
    <w:rsid w:val="00847B82"/>
    <w:rsid w:val="00851DE8"/>
    <w:rsid w:val="008523CE"/>
    <w:rsid w:val="00870F31"/>
    <w:rsid w:val="0087467A"/>
    <w:rsid w:val="00874C16"/>
    <w:rsid w:val="00876A26"/>
    <w:rsid w:val="008779FF"/>
    <w:rsid w:val="0089182A"/>
    <w:rsid w:val="008A5C6A"/>
    <w:rsid w:val="008B76A3"/>
    <w:rsid w:val="008C110A"/>
    <w:rsid w:val="008D4C78"/>
    <w:rsid w:val="008E0942"/>
    <w:rsid w:val="008E0AF5"/>
    <w:rsid w:val="008E172D"/>
    <w:rsid w:val="008F4B4B"/>
    <w:rsid w:val="0092521C"/>
    <w:rsid w:val="009313CA"/>
    <w:rsid w:val="00941A15"/>
    <w:rsid w:val="00942D57"/>
    <w:rsid w:val="0094613B"/>
    <w:rsid w:val="009555C6"/>
    <w:rsid w:val="00957B7F"/>
    <w:rsid w:val="00962081"/>
    <w:rsid w:val="009669A2"/>
    <w:rsid w:val="00971AE6"/>
    <w:rsid w:val="00972F3D"/>
    <w:rsid w:val="009742FF"/>
    <w:rsid w:val="0097562E"/>
    <w:rsid w:val="00975F69"/>
    <w:rsid w:val="0097796D"/>
    <w:rsid w:val="009869D6"/>
    <w:rsid w:val="0099089E"/>
    <w:rsid w:val="009913B2"/>
    <w:rsid w:val="009A04BF"/>
    <w:rsid w:val="009B210D"/>
    <w:rsid w:val="009C011F"/>
    <w:rsid w:val="009C3536"/>
    <w:rsid w:val="009D3C9A"/>
    <w:rsid w:val="009E15E3"/>
    <w:rsid w:val="00A15F57"/>
    <w:rsid w:val="00A16231"/>
    <w:rsid w:val="00A318DB"/>
    <w:rsid w:val="00A34AE6"/>
    <w:rsid w:val="00A44066"/>
    <w:rsid w:val="00A45567"/>
    <w:rsid w:val="00A45748"/>
    <w:rsid w:val="00A537C0"/>
    <w:rsid w:val="00A55084"/>
    <w:rsid w:val="00A62FDB"/>
    <w:rsid w:val="00A70444"/>
    <w:rsid w:val="00A7747E"/>
    <w:rsid w:val="00A93E19"/>
    <w:rsid w:val="00AB4BE4"/>
    <w:rsid w:val="00AB698E"/>
    <w:rsid w:val="00AC7F7D"/>
    <w:rsid w:val="00AD296D"/>
    <w:rsid w:val="00AD423F"/>
    <w:rsid w:val="00AE0812"/>
    <w:rsid w:val="00AE1E41"/>
    <w:rsid w:val="00AE56FF"/>
    <w:rsid w:val="00AE5BB4"/>
    <w:rsid w:val="00AF29A3"/>
    <w:rsid w:val="00AF7134"/>
    <w:rsid w:val="00B04163"/>
    <w:rsid w:val="00B11335"/>
    <w:rsid w:val="00B167EE"/>
    <w:rsid w:val="00B21C09"/>
    <w:rsid w:val="00B26063"/>
    <w:rsid w:val="00B311E1"/>
    <w:rsid w:val="00B33B43"/>
    <w:rsid w:val="00B34CF5"/>
    <w:rsid w:val="00B439EA"/>
    <w:rsid w:val="00B446D0"/>
    <w:rsid w:val="00B56898"/>
    <w:rsid w:val="00B57060"/>
    <w:rsid w:val="00B6083F"/>
    <w:rsid w:val="00B72344"/>
    <w:rsid w:val="00B754D1"/>
    <w:rsid w:val="00B76980"/>
    <w:rsid w:val="00B822A0"/>
    <w:rsid w:val="00B827FB"/>
    <w:rsid w:val="00B82E64"/>
    <w:rsid w:val="00B83EFC"/>
    <w:rsid w:val="00B8686C"/>
    <w:rsid w:val="00B93DFD"/>
    <w:rsid w:val="00BA7E43"/>
    <w:rsid w:val="00BB2F51"/>
    <w:rsid w:val="00BC3DC3"/>
    <w:rsid w:val="00BC4CE7"/>
    <w:rsid w:val="00BC4D48"/>
    <w:rsid w:val="00BD7E50"/>
    <w:rsid w:val="00BE2B82"/>
    <w:rsid w:val="00C0715F"/>
    <w:rsid w:val="00C1340E"/>
    <w:rsid w:val="00C1551C"/>
    <w:rsid w:val="00C214A7"/>
    <w:rsid w:val="00C21EF2"/>
    <w:rsid w:val="00C30758"/>
    <w:rsid w:val="00C32C1C"/>
    <w:rsid w:val="00C3505F"/>
    <w:rsid w:val="00C7215E"/>
    <w:rsid w:val="00C759EF"/>
    <w:rsid w:val="00C76DA0"/>
    <w:rsid w:val="00CA0CA6"/>
    <w:rsid w:val="00CA11E4"/>
    <w:rsid w:val="00CB26F5"/>
    <w:rsid w:val="00CC1FD9"/>
    <w:rsid w:val="00CD2F67"/>
    <w:rsid w:val="00CD6C38"/>
    <w:rsid w:val="00CE6D06"/>
    <w:rsid w:val="00CF48AB"/>
    <w:rsid w:val="00D00FD2"/>
    <w:rsid w:val="00D01076"/>
    <w:rsid w:val="00D114A5"/>
    <w:rsid w:val="00D11E82"/>
    <w:rsid w:val="00D224BA"/>
    <w:rsid w:val="00D24CD5"/>
    <w:rsid w:val="00D32D8B"/>
    <w:rsid w:val="00D331B6"/>
    <w:rsid w:val="00D4056A"/>
    <w:rsid w:val="00D41CEF"/>
    <w:rsid w:val="00D46FFE"/>
    <w:rsid w:val="00D670CC"/>
    <w:rsid w:val="00D67F20"/>
    <w:rsid w:val="00D73F70"/>
    <w:rsid w:val="00D849EE"/>
    <w:rsid w:val="00D8663C"/>
    <w:rsid w:val="00D86AEF"/>
    <w:rsid w:val="00D94E74"/>
    <w:rsid w:val="00DB2909"/>
    <w:rsid w:val="00DC2E99"/>
    <w:rsid w:val="00DD19CE"/>
    <w:rsid w:val="00DE6587"/>
    <w:rsid w:val="00DF0EC5"/>
    <w:rsid w:val="00DF16C2"/>
    <w:rsid w:val="00DF33F5"/>
    <w:rsid w:val="00E02FDE"/>
    <w:rsid w:val="00E25DA0"/>
    <w:rsid w:val="00E25EDE"/>
    <w:rsid w:val="00E31C71"/>
    <w:rsid w:val="00E472D2"/>
    <w:rsid w:val="00E505A6"/>
    <w:rsid w:val="00E53D45"/>
    <w:rsid w:val="00E543EC"/>
    <w:rsid w:val="00E56BC4"/>
    <w:rsid w:val="00E63F61"/>
    <w:rsid w:val="00E666F8"/>
    <w:rsid w:val="00E67CC4"/>
    <w:rsid w:val="00E715EF"/>
    <w:rsid w:val="00E85BA2"/>
    <w:rsid w:val="00E95743"/>
    <w:rsid w:val="00EC0605"/>
    <w:rsid w:val="00EC0977"/>
    <w:rsid w:val="00ED68C4"/>
    <w:rsid w:val="00ED72A0"/>
    <w:rsid w:val="00EF287F"/>
    <w:rsid w:val="00EF42AD"/>
    <w:rsid w:val="00EF7CE1"/>
    <w:rsid w:val="00F12089"/>
    <w:rsid w:val="00F15422"/>
    <w:rsid w:val="00F22C9C"/>
    <w:rsid w:val="00F24251"/>
    <w:rsid w:val="00F369CC"/>
    <w:rsid w:val="00F43723"/>
    <w:rsid w:val="00F50589"/>
    <w:rsid w:val="00F52908"/>
    <w:rsid w:val="00F70E48"/>
    <w:rsid w:val="00F719FC"/>
    <w:rsid w:val="00F775AB"/>
    <w:rsid w:val="00F77675"/>
    <w:rsid w:val="00FA1258"/>
    <w:rsid w:val="00FB2371"/>
    <w:rsid w:val="00FB6903"/>
    <w:rsid w:val="00FC3A85"/>
    <w:rsid w:val="00FD6EDB"/>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15204"/>
  <w15:docId w15:val="{4CBDB80F-EBBD-4FF3-A635-7B7C01D5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14A7"/>
    <w:pPr>
      <w:tabs>
        <w:tab w:val="center" w:pos="4536"/>
        <w:tab w:val="right" w:pos="9072"/>
      </w:tabs>
    </w:pPr>
  </w:style>
  <w:style w:type="paragraph" w:styleId="Footer">
    <w:name w:val="footer"/>
    <w:basedOn w:val="Normal"/>
    <w:rsid w:val="00C214A7"/>
    <w:pPr>
      <w:tabs>
        <w:tab w:val="center" w:pos="4536"/>
        <w:tab w:val="right" w:pos="9072"/>
      </w:tabs>
    </w:pPr>
  </w:style>
  <w:style w:type="character" w:styleId="PageNumber">
    <w:name w:val="page number"/>
    <w:basedOn w:val="DefaultParagraphFont"/>
    <w:rsid w:val="00C214A7"/>
  </w:style>
  <w:style w:type="table" w:styleId="TableGrid">
    <w:name w:val="Table Grid"/>
    <w:basedOn w:val="TableNormal"/>
    <w:rsid w:val="00A4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76DA0"/>
    <w:rPr>
      <w:color w:val="0000FF"/>
      <w:u w:val="single"/>
    </w:rPr>
  </w:style>
  <w:style w:type="paragraph" w:styleId="BalloonText">
    <w:name w:val="Balloon Text"/>
    <w:basedOn w:val="Normal"/>
    <w:link w:val="BalloonTextChar"/>
    <w:rsid w:val="00A15F57"/>
    <w:rPr>
      <w:rFonts w:ascii="Tahoma" w:hAnsi="Tahoma" w:cs="Tahoma"/>
      <w:sz w:val="16"/>
      <w:szCs w:val="16"/>
    </w:rPr>
  </w:style>
  <w:style w:type="character" w:customStyle="1" w:styleId="BalloonTextChar">
    <w:name w:val="Balloon Text Char"/>
    <w:basedOn w:val="DefaultParagraphFont"/>
    <w:link w:val="BalloonText"/>
    <w:rsid w:val="00A15F57"/>
    <w:rPr>
      <w:rFonts w:ascii="Tahoma" w:hAnsi="Tahoma" w:cs="Tahoma"/>
      <w:sz w:val="16"/>
      <w:szCs w:val="16"/>
      <w:lang w:val="nl-NL" w:eastAsia="nl-NL"/>
    </w:rPr>
  </w:style>
  <w:style w:type="paragraph" w:styleId="ListParagraph">
    <w:name w:val="List Paragraph"/>
    <w:basedOn w:val="Normal"/>
    <w:uiPriority w:val="34"/>
    <w:qFormat/>
    <w:rsid w:val="00114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2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justice.just.fgov.b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521</TotalTime>
  <Pages>6</Pages>
  <Words>3093</Words>
  <Characters>17014</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G.T.Normalisation - Recommandation</vt:lpstr>
    </vt:vector>
  </TitlesOfParts>
  <Company>Telebib2 Center</Company>
  <LinksUpToDate>false</LinksUpToDate>
  <CharactersWithSpaces>20067</CharactersWithSpaces>
  <SharedDoc>false</SharedDoc>
  <HLinks>
    <vt:vector size="6" baseType="variant">
      <vt:variant>
        <vt:i4>720917</vt:i4>
      </vt:variant>
      <vt:variant>
        <vt:i4>0</vt:i4>
      </vt:variant>
      <vt:variant>
        <vt:i4>0</vt:i4>
      </vt:variant>
      <vt:variant>
        <vt:i4>5</vt:i4>
      </vt:variant>
      <vt:variant>
        <vt:lpwstr>http://www.assuralia.be/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G.T.Normalisation - Recommandation</dc:title>
  <dc:subject>Les "Risques Accessoires" / De "Bijkomende Risico's"</dc:subject>
  <dc:creator>Michel Bormans</dc:creator>
  <cp:lastModifiedBy>Administrator</cp:lastModifiedBy>
  <cp:revision>26</cp:revision>
  <cp:lastPrinted>2017-01-20T13:41:00Z</cp:lastPrinted>
  <dcterms:created xsi:type="dcterms:W3CDTF">2015-07-02T07:59:00Z</dcterms:created>
  <dcterms:modified xsi:type="dcterms:W3CDTF">2018-02-28T13:07:00Z</dcterms:modified>
</cp:coreProperties>
</file>